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CF003" w14:textId="77777777" w:rsidR="008D1B3F" w:rsidRDefault="008D1B3F"/>
    <w:tbl>
      <w:tblPr>
        <w:tblStyle w:val="a"/>
        <w:tblpPr w:leftFromText="180" w:rightFromText="180" w:vertAnchor="page" w:horzAnchor="margin" w:tblpXSpec="center" w:tblpY="655"/>
        <w:tblW w:w="10598" w:type="dxa"/>
        <w:tblBorders>
          <w:bottom w:val="single" w:sz="4" w:space="0" w:color="000000"/>
        </w:tblBorders>
        <w:tblLayout w:type="fixed"/>
        <w:tblLook w:val="0400" w:firstRow="0" w:lastRow="0" w:firstColumn="0" w:lastColumn="0" w:noHBand="0" w:noVBand="1"/>
      </w:tblPr>
      <w:tblGrid>
        <w:gridCol w:w="5920"/>
        <w:gridCol w:w="4678"/>
      </w:tblGrid>
      <w:tr w:rsidR="008D1B3F" w14:paraId="4D637B90" w14:textId="77777777">
        <w:tc>
          <w:tcPr>
            <w:tcW w:w="5920" w:type="dxa"/>
            <w:tcBorders>
              <w:top w:val="nil"/>
              <w:left w:val="nil"/>
              <w:bottom w:val="single" w:sz="4" w:space="0" w:color="000000"/>
              <w:right w:val="nil"/>
            </w:tcBorders>
          </w:tcPr>
          <w:p w14:paraId="4A108A31" w14:textId="77777777" w:rsidR="008D1B3F" w:rsidRDefault="008D1B3F">
            <w:pPr>
              <w:spacing w:after="0" w:line="276" w:lineRule="auto"/>
              <w:rPr>
                <w:rFonts w:ascii="Cambria" w:eastAsia="Cambria" w:hAnsi="Cambria" w:cs="Cambria"/>
                <w:b/>
              </w:rPr>
            </w:pPr>
          </w:p>
          <w:p w14:paraId="7792513D" w14:textId="77777777" w:rsidR="008D1B3F" w:rsidRDefault="00D33285">
            <w:pPr>
              <w:spacing w:after="0" w:line="276" w:lineRule="auto"/>
              <w:jc w:val="left"/>
              <w:rPr>
                <w:rFonts w:ascii="Cambria" w:eastAsia="Cambria" w:hAnsi="Cambria" w:cs="Cambria"/>
                <w:b/>
              </w:rPr>
            </w:pPr>
            <w:r>
              <w:rPr>
                <w:rFonts w:ascii="Cambria" w:eastAsia="Cambria" w:hAnsi="Cambria" w:cs="Cambria"/>
                <w:b/>
              </w:rPr>
              <w:t>Journal of Management Research and Studies</w:t>
            </w:r>
            <w:r>
              <w:rPr>
                <w:rFonts w:ascii="Cambria" w:eastAsia="Cambria" w:hAnsi="Cambria" w:cs="Cambria"/>
                <w:b/>
                <w:i/>
              </w:rPr>
              <w:t xml:space="preserve"> </w:t>
            </w:r>
            <w:hyperlink r:id="rId8">
              <w:r>
                <w:rPr>
                  <w:rFonts w:ascii="Cambria" w:eastAsia="Cambria" w:hAnsi="Cambria" w:cs="Cambria"/>
                  <w:i/>
                  <w:color w:val="0563C1"/>
                  <w:u w:val="single"/>
                </w:rPr>
                <w:t>https://jmrs.optima-science.com/index.php/jmrs</w:t>
              </w:r>
            </w:hyperlink>
          </w:p>
        </w:tc>
        <w:tc>
          <w:tcPr>
            <w:tcW w:w="4678" w:type="dxa"/>
            <w:tcBorders>
              <w:top w:val="nil"/>
              <w:left w:val="nil"/>
              <w:bottom w:val="single" w:sz="4" w:space="0" w:color="000000"/>
              <w:right w:val="nil"/>
            </w:tcBorders>
          </w:tcPr>
          <w:p w14:paraId="43439063" w14:textId="77777777" w:rsidR="008D1B3F" w:rsidRDefault="008D1B3F">
            <w:pPr>
              <w:spacing w:after="0" w:line="276" w:lineRule="auto"/>
              <w:jc w:val="right"/>
              <w:rPr>
                <w:rFonts w:ascii="Cambria" w:eastAsia="Cambria" w:hAnsi="Cambria" w:cs="Cambria"/>
                <w:sz w:val="22"/>
                <w:szCs w:val="22"/>
              </w:rPr>
            </w:pPr>
          </w:p>
          <w:p w14:paraId="1207104B" w14:textId="77777777" w:rsidR="008D1B3F" w:rsidRDefault="00D33285">
            <w:pPr>
              <w:spacing w:after="0" w:line="276" w:lineRule="auto"/>
              <w:jc w:val="right"/>
              <w:rPr>
                <w:rFonts w:ascii="Cambria" w:eastAsia="Cambria" w:hAnsi="Cambria" w:cs="Cambria"/>
                <w:sz w:val="22"/>
                <w:szCs w:val="22"/>
              </w:rPr>
            </w:pPr>
            <w:r>
              <w:rPr>
                <w:rFonts w:ascii="Cambria" w:eastAsia="Cambria" w:hAnsi="Cambria" w:cs="Cambria"/>
                <w:sz w:val="22"/>
                <w:szCs w:val="22"/>
              </w:rPr>
              <w:t>ISSN:</w:t>
            </w:r>
            <w:r>
              <w:rPr>
                <w:rFonts w:ascii="Cambria" w:eastAsia="Cambria" w:hAnsi="Cambria" w:cs="Cambria"/>
                <w:color w:val="212529"/>
                <w:sz w:val="22"/>
                <w:szCs w:val="22"/>
                <w:highlight w:val="white"/>
              </w:rPr>
              <w:t xml:space="preserve"> 3024-8396</w:t>
            </w:r>
          </w:p>
          <w:p w14:paraId="3408B70F" w14:textId="77777777" w:rsidR="008D1B3F" w:rsidRDefault="00D33285">
            <w:pPr>
              <w:spacing w:after="0" w:line="276" w:lineRule="auto"/>
              <w:jc w:val="right"/>
              <w:rPr>
                <w:rFonts w:ascii="Cambria" w:eastAsia="Cambria" w:hAnsi="Cambria" w:cs="Cambria"/>
                <w:b/>
                <w:i/>
              </w:rPr>
            </w:pPr>
            <w:r>
              <w:rPr>
                <w:rFonts w:ascii="Cambria" w:eastAsia="Cambria" w:hAnsi="Cambria" w:cs="Cambria"/>
                <w:sz w:val="20"/>
                <w:szCs w:val="20"/>
              </w:rPr>
              <w:t>Vol. 2, No. 2, July - December (2024)</w:t>
            </w:r>
          </w:p>
        </w:tc>
      </w:tr>
    </w:tbl>
    <w:p w14:paraId="0BF01D0F" w14:textId="396DF02F" w:rsidR="008D1B3F" w:rsidRDefault="00F47A8D" w:rsidP="00F47A8D">
      <w:pPr>
        <w:spacing w:after="0" w:line="276" w:lineRule="auto"/>
        <w:jc w:val="center"/>
        <w:rPr>
          <w:rFonts w:ascii="Cambria" w:eastAsia="Cambria" w:hAnsi="Cambria" w:cs="Cambria"/>
          <w:b/>
          <w:sz w:val="32"/>
          <w:szCs w:val="32"/>
        </w:rPr>
      </w:pPr>
      <w:r w:rsidRPr="00F47A8D">
        <w:rPr>
          <w:rFonts w:ascii="Cambria" w:eastAsia="Cambria" w:hAnsi="Cambria" w:cs="Cambria"/>
          <w:b/>
          <w:sz w:val="32"/>
          <w:szCs w:val="32"/>
        </w:rPr>
        <w:t xml:space="preserve">The Effect </w:t>
      </w:r>
      <w:r>
        <w:rPr>
          <w:rFonts w:ascii="Cambria" w:eastAsia="Cambria" w:hAnsi="Cambria" w:cs="Cambria"/>
          <w:b/>
          <w:sz w:val="32"/>
          <w:szCs w:val="32"/>
        </w:rPr>
        <w:t>o</w:t>
      </w:r>
      <w:r w:rsidRPr="00F47A8D">
        <w:rPr>
          <w:rFonts w:ascii="Cambria" w:eastAsia="Cambria" w:hAnsi="Cambria" w:cs="Cambria"/>
          <w:b/>
          <w:sz w:val="32"/>
          <w:szCs w:val="32"/>
        </w:rPr>
        <w:t xml:space="preserve">f Employee Engagement </w:t>
      </w:r>
      <w:r>
        <w:rPr>
          <w:rFonts w:ascii="Cambria" w:eastAsia="Cambria" w:hAnsi="Cambria" w:cs="Cambria"/>
          <w:b/>
          <w:sz w:val="32"/>
          <w:szCs w:val="32"/>
        </w:rPr>
        <w:t>a</w:t>
      </w:r>
      <w:r w:rsidRPr="00F47A8D">
        <w:rPr>
          <w:rFonts w:ascii="Cambria" w:eastAsia="Cambria" w:hAnsi="Cambria" w:cs="Cambria"/>
          <w:b/>
          <w:sz w:val="32"/>
          <w:szCs w:val="32"/>
        </w:rPr>
        <w:t xml:space="preserve">nd Quality </w:t>
      </w:r>
      <w:r>
        <w:rPr>
          <w:rFonts w:ascii="Cambria" w:eastAsia="Cambria" w:hAnsi="Cambria" w:cs="Cambria"/>
          <w:b/>
          <w:sz w:val="32"/>
          <w:szCs w:val="32"/>
        </w:rPr>
        <w:t>o</w:t>
      </w:r>
      <w:r w:rsidRPr="00F47A8D">
        <w:rPr>
          <w:rFonts w:ascii="Cambria" w:eastAsia="Cambria" w:hAnsi="Cambria" w:cs="Cambria"/>
          <w:b/>
          <w:sz w:val="32"/>
          <w:szCs w:val="32"/>
        </w:rPr>
        <w:t xml:space="preserve">f Work Life </w:t>
      </w:r>
      <w:r>
        <w:rPr>
          <w:rFonts w:ascii="Cambria" w:eastAsia="Cambria" w:hAnsi="Cambria" w:cs="Cambria"/>
          <w:b/>
          <w:sz w:val="32"/>
          <w:szCs w:val="32"/>
        </w:rPr>
        <w:t>o</w:t>
      </w:r>
      <w:r w:rsidRPr="00F47A8D">
        <w:rPr>
          <w:rFonts w:ascii="Cambria" w:eastAsia="Cambria" w:hAnsi="Cambria" w:cs="Cambria"/>
          <w:b/>
          <w:sz w:val="32"/>
          <w:szCs w:val="32"/>
        </w:rPr>
        <w:t xml:space="preserve">n Employee Performance </w:t>
      </w:r>
      <w:r>
        <w:rPr>
          <w:rFonts w:ascii="Cambria" w:eastAsia="Cambria" w:hAnsi="Cambria" w:cs="Cambria"/>
          <w:b/>
          <w:sz w:val="32"/>
          <w:szCs w:val="32"/>
        </w:rPr>
        <w:t>w</w:t>
      </w:r>
      <w:r w:rsidRPr="00F47A8D">
        <w:rPr>
          <w:rFonts w:ascii="Cambria" w:eastAsia="Cambria" w:hAnsi="Cambria" w:cs="Cambria"/>
          <w:b/>
          <w:sz w:val="32"/>
          <w:szCs w:val="32"/>
        </w:rPr>
        <w:t xml:space="preserve">ith Organizational Citizenship Behavior </w:t>
      </w:r>
      <w:r>
        <w:rPr>
          <w:rFonts w:ascii="Cambria" w:eastAsia="Cambria" w:hAnsi="Cambria" w:cs="Cambria"/>
          <w:b/>
          <w:sz w:val="32"/>
          <w:szCs w:val="32"/>
        </w:rPr>
        <w:t>a</w:t>
      </w:r>
      <w:r w:rsidRPr="00F47A8D">
        <w:rPr>
          <w:rFonts w:ascii="Cambria" w:eastAsia="Cambria" w:hAnsi="Cambria" w:cs="Cambria"/>
          <w:b/>
          <w:sz w:val="32"/>
          <w:szCs w:val="32"/>
        </w:rPr>
        <w:t xml:space="preserve">s </w:t>
      </w:r>
      <w:r>
        <w:rPr>
          <w:rFonts w:ascii="Cambria" w:eastAsia="Cambria" w:hAnsi="Cambria" w:cs="Cambria"/>
          <w:b/>
          <w:sz w:val="32"/>
          <w:szCs w:val="32"/>
        </w:rPr>
        <w:t>a</w:t>
      </w:r>
      <w:r w:rsidRPr="00F47A8D">
        <w:rPr>
          <w:rFonts w:ascii="Cambria" w:eastAsia="Cambria" w:hAnsi="Cambria" w:cs="Cambria"/>
          <w:b/>
          <w:sz w:val="32"/>
          <w:szCs w:val="32"/>
        </w:rPr>
        <w:t>n Intervening Variable</w:t>
      </w:r>
    </w:p>
    <w:p w14:paraId="72376536" w14:textId="77777777" w:rsidR="008D1B3F" w:rsidRDefault="008D1B3F">
      <w:pPr>
        <w:spacing w:after="0" w:line="276" w:lineRule="auto"/>
        <w:jc w:val="center"/>
        <w:rPr>
          <w:rFonts w:ascii="Cambria" w:eastAsia="Cambria" w:hAnsi="Cambria" w:cs="Cambria"/>
          <w:b/>
          <w:sz w:val="32"/>
          <w:szCs w:val="32"/>
        </w:rPr>
      </w:pPr>
    </w:p>
    <w:p w14:paraId="5232C047" w14:textId="16AB0E43" w:rsidR="008D1B3F" w:rsidRPr="00D04F4C" w:rsidRDefault="00F47A8D" w:rsidP="00081BD2">
      <w:pPr>
        <w:spacing w:after="0" w:line="276" w:lineRule="auto"/>
        <w:jc w:val="center"/>
        <w:rPr>
          <w:rFonts w:ascii="Cambria" w:eastAsia="Cambria" w:hAnsi="Cambria" w:cs="Cambria"/>
          <w:b/>
          <w:sz w:val="20"/>
          <w:szCs w:val="20"/>
        </w:rPr>
      </w:pPr>
      <w:r w:rsidRPr="00F47A8D">
        <w:rPr>
          <w:rFonts w:ascii="Cambria" w:eastAsia="Cambria" w:hAnsi="Cambria" w:cs="Cambria"/>
          <w:b/>
          <w:sz w:val="20"/>
          <w:szCs w:val="20"/>
        </w:rPr>
        <w:t>Devi Kurniawati</w:t>
      </w:r>
      <w:r w:rsidR="009E10B4">
        <w:rPr>
          <w:rFonts w:ascii="Cambria" w:eastAsia="Cambria" w:hAnsi="Cambria" w:cs="Cambria"/>
          <w:b/>
          <w:sz w:val="20"/>
          <w:szCs w:val="20"/>
          <w:vertAlign w:val="superscript"/>
        </w:rPr>
        <w:t>1</w:t>
      </w:r>
      <w:r w:rsidR="007E5B36">
        <w:rPr>
          <w:rFonts w:ascii="Cambria" w:eastAsia="Cambria" w:hAnsi="Cambria" w:cs="Cambria"/>
          <w:b/>
          <w:sz w:val="20"/>
          <w:szCs w:val="20"/>
          <w:vertAlign w:val="superscript"/>
        </w:rPr>
        <w:t>*</w:t>
      </w:r>
      <w:r w:rsidR="00AD054B" w:rsidRPr="00AD054B">
        <w:rPr>
          <w:rFonts w:ascii="Cambria" w:eastAsia="Cambria" w:hAnsi="Cambria" w:cs="Cambria"/>
          <w:b/>
          <w:sz w:val="20"/>
          <w:szCs w:val="20"/>
        </w:rPr>
        <w:t>,</w:t>
      </w:r>
      <w:r w:rsidR="00AD054B">
        <w:rPr>
          <w:rFonts w:ascii="Cambria" w:eastAsia="Cambria" w:hAnsi="Cambria" w:cs="Cambria"/>
          <w:b/>
          <w:sz w:val="20"/>
          <w:szCs w:val="20"/>
        </w:rPr>
        <w:t xml:space="preserve"> </w:t>
      </w:r>
      <w:r>
        <w:rPr>
          <w:rFonts w:ascii="Cambria" w:eastAsia="Cambria" w:hAnsi="Cambria" w:cs="Cambria"/>
          <w:b/>
          <w:sz w:val="20"/>
          <w:szCs w:val="20"/>
        </w:rPr>
        <w:t>Muryati</w:t>
      </w:r>
      <w:r w:rsidR="00D04F4C" w:rsidRPr="00D04F4C">
        <w:rPr>
          <w:rFonts w:ascii="Cambria" w:eastAsia="Cambria" w:hAnsi="Cambria" w:cs="Cambria"/>
          <w:b/>
          <w:sz w:val="20"/>
          <w:szCs w:val="20"/>
          <w:vertAlign w:val="superscript"/>
        </w:rPr>
        <w:t>2</w:t>
      </w:r>
      <w:r w:rsidR="00D04F4C" w:rsidRPr="00D04F4C">
        <w:rPr>
          <w:rFonts w:ascii="Cambria" w:eastAsia="Cambria" w:hAnsi="Cambria" w:cs="Cambria"/>
          <w:b/>
          <w:sz w:val="20"/>
          <w:szCs w:val="20"/>
        </w:rPr>
        <w:t xml:space="preserve">, </w:t>
      </w:r>
      <w:r>
        <w:rPr>
          <w:rFonts w:ascii="Cambria" w:eastAsia="Cambria" w:hAnsi="Cambria" w:cs="Cambria"/>
          <w:b/>
          <w:sz w:val="20"/>
          <w:szCs w:val="20"/>
        </w:rPr>
        <w:t>Survival</w:t>
      </w:r>
      <w:r w:rsidR="00D04F4C" w:rsidRPr="00D04F4C">
        <w:rPr>
          <w:rFonts w:ascii="Cambria" w:eastAsia="Cambria" w:hAnsi="Cambria" w:cs="Cambria"/>
          <w:b/>
          <w:sz w:val="20"/>
          <w:szCs w:val="20"/>
          <w:vertAlign w:val="superscript"/>
        </w:rPr>
        <w:t>3</w:t>
      </w:r>
    </w:p>
    <w:p w14:paraId="0085ED85" w14:textId="0581683B" w:rsidR="00370EFF" w:rsidRPr="00137845" w:rsidRDefault="00370EFF" w:rsidP="00370EFF">
      <w:pPr>
        <w:spacing w:after="0" w:line="276" w:lineRule="auto"/>
        <w:jc w:val="center"/>
        <w:rPr>
          <w:rFonts w:ascii="Cambria" w:hAnsi="Cambria"/>
          <w:bCs/>
          <w:sz w:val="20"/>
          <w:szCs w:val="20"/>
          <w:lang w:val="en"/>
        </w:rPr>
      </w:pPr>
      <w:r w:rsidRPr="00137845">
        <w:rPr>
          <w:rFonts w:ascii="Cambria" w:hAnsi="Cambria"/>
          <w:bCs/>
          <w:sz w:val="20"/>
          <w:szCs w:val="20"/>
          <w:vertAlign w:val="superscript"/>
          <w:lang w:val="en"/>
        </w:rPr>
        <w:t>1</w:t>
      </w:r>
      <w:r>
        <w:rPr>
          <w:rFonts w:ascii="Cambria" w:hAnsi="Cambria"/>
          <w:bCs/>
          <w:sz w:val="20"/>
          <w:szCs w:val="20"/>
          <w:vertAlign w:val="superscript"/>
          <w:lang w:val="en"/>
        </w:rPr>
        <w:t>,2</w:t>
      </w:r>
      <w:r w:rsidR="00511038">
        <w:rPr>
          <w:rFonts w:ascii="Cambria" w:hAnsi="Cambria"/>
          <w:bCs/>
          <w:sz w:val="20"/>
          <w:szCs w:val="20"/>
          <w:vertAlign w:val="superscript"/>
          <w:lang w:val="en"/>
        </w:rPr>
        <w:t>,3</w:t>
      </w:r>
      <w:r w:rsidRPr="00670BBF">
        <w:rPr>
          <w:rFonts w:ascii="Cambria" w:hAnsi="Cambria"/>
          <w:bCs/>
          <w:sz w:val="20"/>
          <w:szCs w:val="20"/>
          <w:lang w:val="en"/>
        </w:rPr>
        <w:t>Master of Management Program</w:t>
      </w:r>
      <w:r>
        <w:rPr>
          <w:rFonts w:ascii="Cambria" w:hAnsi="Cambria"/>
          <w:bCs/>
          <w:sz w:val="20"/>
          <w:szCs w:val="20"/>
          <w:lang w:val="en"/>
        </w:rPr>
        <w:t>, Universitas Widyagama Malang, Indonesia</w:t>
      </w:r>
    </w:p>
    <w:p w14:paraId="314CFC18" w14:textId="77777777" w:rsidR="008D1B3F" w:rsidRDefault="008D1B3F" w:rsidP="0001579E">
      <w:pPr>
        <w:spacing w:after="0" w:line="276" w:lineRule="auto"/>
        <w:jc w:val="center"/>
        <w:rPr>
          <w:rFonts w:ascii="Cambria" w:eastAsia="Cambria" w:hAnsi="Cambria" w:cs="Cambria"/>
          <w:sz w:val="20"/>
          <w:szCs w:val="20"/>
        </w:rPr>
      </w:pPr>
    </w:p>
    <w:p w14:paraId="716FEA7A" w14:textId="77777777" w:rsidR="008D1B3F" w:rsidRDefault="008D1B3F">
      <w:pPr>
        <w:spacing w:after="0" w:line="276" w:lineRule="auto"/>
        <w:rPr>
          <w:rFonts w:ascii="Cambria" w:eastAsia="Cambria" w:hAnsi="Cambria" w:cs="Cambria"/>
          <w:sz w:val="20"/>
          <w:szCs w:val="20"/>
        </w:rPr>
      </w:pPr>
    </w:p>
    <w:tbl>
      <w:tblPr>
        <w:tblStyle w:val="a0"/>
        <w:tblW w:w="9545" w:type="dxa"/>
        <w:jc w:val="center"/>
        <w:tblLayout w:type="fixed"/>
        <w:tblLook w:val="0000" w:firstRow="0" w:lastRow="0" w:firstColumn="0" w:lastColumn="0" w:noHBand="0" w:noVBand="0"/>
      </w:tblPr>
      <w:tblGrid>
        <w:gridCol w:w="2977"/>
        <w:gridCol w:w="294"/>
        <w:gridCol w:w="6274"/>
      </w:tblGrid>
      <w:tr w:rsidR="008D1B3F" w14:paraId="2646354D" w14:textId="77777777">
        <w:trPr>
          <w:trHeight w:val="4470"/>
          <w:jc w:val="center"/>
        </w:trPr>
        <w:tc>
          <w:tcPr>
            <w:tcW w:w="2977" w:type="dxa"/>
          </w:tcPr>
          <w:p w14:paraId="6D8335EA" w14:textId="77777777" w:rsidR="008D1B3F" w:rsidRDefault="00D33285">
            <w:pPr>
              <w:spacing w:after="0" w:line="240" w:lineRule="auto"/>
              <w:rPr>
                <w:rFonts w:ascii="Cambria" w:eastAsia="Cambria" w:hAnsi="Cambria" w:cs="Cambria"/>
                <w:b/>
              </w:rPr>
            </w:pPr>
            <w:r>
              <w:rPr>
                <w:rFonts w:ascii="Cambria" w:eastAsia="Cambria" w:hAnsi="Cambria" w:cs="Cambria"/>
                <w:b/>
              </w:rPr>
              <w:t>ARTICLE INFO</w:t>
            </w:r>
          </w:p>
          <w:p w14:paraId="5DB84BEA" w14:textId="77777777" w:rsidR="008D1B3F" w:rsidRDefault="008D1B3F">
            <w:pPr>
              <w:spacing w:after="0" w:line="240" w:lineRule="auto"/>
              <w:rPr>
                <w:rFonts w:ascii="Cambria" w:eastAsia="Cambria" w:hAnsi="Cambria" w:cs="Cambria"/>
                <w:b/>
                <w:i/>
                <w:sz w:val="18"/>
                <w:szCs w:val="18"/>
              </w:rPr>
            </w:pPr>
          </w:p>
          <w:p w14:paraId="02453E3B" w14:textId="77777777" w:rsidR="008D1B3F" w:rsidRDefault="00D33285">
            <w:pPr>
              <w:spacing w:after="0" w:line="240" w:lineRule="auto"/>
              <w:rPr>
                <w:rFonts w:ascii="Cambria" w:eastAsia="Cambria" w:hAnsi="Cambria" w:cs="Cambria"/>
                <w:b/>
                <w:i/>
                <w:sz w:val="18"/>
                <w:szCs w:val="18"/>
              </w:rPr>
            </w:pPr>
            <w:r>
              <w:rPr>
                <w:rFonts w:ascii="Cambria" w:eastAsia="Cambria" w:hAnsi="Cambria" w:cs="Cambria"/>
                <w:b/>
                <w:i/>
                <w:sz w:val="18"/>
                <w:szCs w:val="18"/>
              </w:rPr>
              <w:t>JEL Classification:</w:t>
            </w:r>
          </w:p>
          <w:p w14:paraId="35711854" w14:textId="7A5104B2" w:rsidR="008D1B3F" w:rsidRPr="007E5B36" w:rsidRDefault="004D2E0D">
            <w:pPr>
              <w:spacing w:after="0" w:line="240" w:lineRule="auto"/>
              <w:rPr>
                <w:rFonts w:ascii="Cambria" w:eastAsia="Cambria" w:hAnsi="Cambria" w:cs="Cambria"/>
                <w:bCs/>
                <w:sz w:val="18"/>
                <w:szCs w:val="18"/>
              </w:rPr>
            </w:pPr>
            <w:r w:rsidRPr="007E5B36">
              <w:rPr>
                <w:rFonts w:ascii="Cambria" w:eastAsia="Cambria" w:hAnsi="Cambria" w:cs="Cambria"/>
                <w:bCs/>
                <w:sz w:val="18"/>
                <w:szCs w:val="18"/>
              </w:rPr>
              <w:t>J24, M54, O15</w:t>
            </w:r>
          </w:p>
          <w:p w14:paraId="4EBF1F84" w14:textId="77777777" w:rsidR="008D1B3F" w:rsidRDefault="008D1B3F">
            <w:pPr>
              <w:spacing w:after="0" w:line="240" w:lineRule="auto"/>
              <w:rPr>
                <w:rFonts w:ascii="Cambria" w:eastAsia="Cambria" w:hAnsi="Cambria" w:cs="Cambria"/>
                <w:b/>
                <w:sz w:val="18"/>
                <w:szCs w:val="18"/>
              </w:rPr>
            </w:pPr>
          </w:p>
          <w:p w14:paraId="1528E2FF" w14:textId="77777777" w:rsidR="008D1B3F" w:rsidRDefault="00D33285">
            <w:pPr>
              <w:spacing w:after="0" w:line="240" w:lineRule="auto"/>
              <w:rPr>
                <w:rFonts w:ascii="Cambria" w:eastAsia="Cambria" w:hAnsi="Cambria" w:cs="Cambria"/>
                <w:b/>
                <w:sz w:val="18"/>
                <w:szCs w:val="18"/>
              </w:rPr>
            </w:pPr>
            <w:r>
              <w:rPr>
                <w:rFonts w:ascii="Cambria" w:eastAsia="Cambria" w:hAnsi="Cambria" w:cs="Cambria"/>
                <w:b/>
                <w:sz w:val="18"/>
                <w:szCs w:val="18"/>
              </w:rPr>
              <w:t>Corresponding Author:</w:t>
            </w:r>
          </w:p>
          <w:p w14:paraId="5C991485" w14:textId="08A22FB1" w:rsidR="00EF6044" w:rsidRPr="00BE6F28" w:rsidRDefault="00F47A8D">
            <w:pPr>
              <w:spacing w:after="0" w:line="240" w:lineRule="auto"/>
              <w:rPr>
                <w:rFonts w:ascii="Cambria" w:eastAsia="Cambria" w:hAnsi="Cambria" w:cs="Cambria"/>
                <w:sz w:val="18"/>
                <w:szCs w:val="18"/>
                <w:vertAlign w:val="superscript"/>
              </w:rPr>
            </w:pPr>
            <w:r w:rsidRPr="00F47A8D">
              <w:rPr>
                <w:rFonts w:ascii="Cambria" w:eastAsia="Cambria" w:hAnsi="Cambria" w:cs="Cambria"/>
                <w:sz w:val="18"/>
                <w:szCs w:val="18"/>
              </w:rPr>
              <w:t>Devi Kurniawati</w:t>
            </w:r>
          </w:p>
          <w:p w14:paraId="14ED3FC3" w14:textId="7AE011FC" w:rsidR="008D1B3F" w:rsidRPr="000B025F" w:rsidRDefault="00EF6044">
            <w:pPr>
              <w:spacing w:after="0" w:line="240" w:lineRule="auto"/>
              <w:rPr>
                <w:rFonts w:asciiTheme="minorHAnsi" w:eastAsia="Cambria" w:hAnsiTheme="minorHAnsi" w:cs="Cambria"/>
                <w:sz w:val="18"/>
                <w:szCs w:val="18"/>
              </w:rPr>
            </w:pPr>
            <w:r w:rsidRPr="000B025F">
              <w:rPr>
                <w:rFonts w:asciiTheme="minorHAnsi" w:eastAsia="Cambria" w:hAnsiTheme="minorHAnsi" w:cs="Cambria"/>
                <w:sz w:val="18"/>
                <w:szCs w:val="18"/>
              </w:rPr>
              <w:t>(</w:t>
            </w:r>
            <w:hyperlink r:id="rId9" w:history="1">
              <w:r w:rsidR="00F47A8D" w:rsidRPr="004C702D">
                <w:rPr>
                  <w:rStyle w:val="Hyperlink"/>
                  <w:rFonts w:asciiTheme="minorHAnsi" w:eastAsia="Cambria" w:hAnsiTheme="minorHAnsi" w:cs="Cambria"/>
                  <w:sz w:val="18"/>
                  <w:szCs w:val="18"/>
                </w:rPr>
                <w:t>devi61400@gmail.com</w:t>
              </w:r>
            </w:hyperlink>
            <w:r w:rsidR="000B025F">
              <w:rPr>
                <w:rFonts w:ascii="Cambria" w:eastAsia="Cambria" w:hAnsi="Cambria" w:cs="Cambria"/>
                <w:sz w:val="18"/>
                <w:szCs w:val="18"/>
              </w:rPr>
              <w:t>)</w:t>
            </w:r>
          </w:p>
          <w:p w14:paraId="0C385894" w14:textId="77777777" w:rsidR="000B025F" w:rsidRDefault="000B025F">
            <w:pPr>
              <w:spacing w:after="0" w:line="240" w:lineRule="auto"/>
              <w:rPr>
                <w:rFonts w:ascii="Cambria" w:eastAsia="Cambria" w:hAnsi="Cambria" w:cs="Cambria"/>
                <w:sz w:val="18"/>
                <w:szCs w:val="18"/>
              </w:rPr>
            </w:pPr>
          </w:p>
          <w:p w14:paraId="6CB3D4DC" w14:textId="69F0FE74" w:rsidR="008D1B3F" w:rsidRPr="00370EFF" w:rsidRDefault="00D33285">
            <w:pPr>
              <w:spacing w:after="0" w:line="240" w:lineRule="auto"/>
              <w:rPr>
                <w:rFonts w:ascii="Cambria" w:eastAsia="Cambria" w:hAnsi="Cambria" w:cs="Cambria"/>
                <w:bCs/>
                <w:sz w:val="18"/>
                <w:szCs w:val="18"/>
              </w:rPr>
            </w:pPr>
            <w:r w:rsidRPr="00370EFF">
              <w:rPr>
                <w:rFonts w:ascii="Cambria" w:eastAsia="Cambria" w:hAnsi="Cambria" w:cs="Cambria"/>
                <w:b/>
                <w:i/>
                <w:sz w:val="18"/>
                <w:szCs w:val="18"/>
              </w:rPr>
              <w:t>Received</w:t>
            </w:r>
            <w:r w:rsidRPr="00370EFF">
              <w:rPr>
                <w:rFonts w:ascii="Cambria" w:eastAsia="Cambria" w:hAnsi="Cambria" w:cs="Cambria"/>
                <w:b/>
                <w:sz w:val="18"/>
                <w:szCs w:val="18"/>
              </w:rPr>
              <w:t xml:space="preserve">: </w:t>
            </w:r>
            <w:r w:rsidR="00292A71" w:rsidRPr="00370EFF">
              <w:rPr>
                <w:rFonts w:ascii="Cambria" w:eastAsia="Cambria" w:hAnsi="Cambria" w:cs="Cambria"/>
                <w:bCs/>
                <w:sz w:val="18"/>
                <w:szCs w:val="18"/>
              </w:rPr>
              <w:t>05</w:t>
            </w:r>
            <w:r w:rsidR="004D2E0D" w:rsidRPr="00370EFF">
              <w:rPr>
                <w:rFonts w:ascii="Cambria" w:eastAsia="Cambria" w:hAnsi="Cambria" w:cs="Cambria"/>
                <w:bCs/>
                <w:sz w:val="18"/>
                <w:szCs w:val="18"/>
              </w:rPr>
              <w:t>-</w:t>
            </w:r>
            <w:r w:rsidR="00370EFF" w:rsidRPr="00370EFF">
              <w:rPr>
                <w:rFonts w:ascii="Cambria" w:eastAsia="Cambria" w:hAnsi="Cambria" w:cs="Cambria"/>
                <w:bCs/>
                <w:sz w:val="18"/>
                <w:szCs w:val="18"/>
              </w:rPr>
              <w:t>10</w:t>
            </w:r>
            <w:r w:rsidR="004D2E0D" w:rsidRPr="00370EFF">
              <w:rPr>
                <w:rFonts w:ascii="Cambria" w:eastAsia="Cambria" w:hAnsi="Cambria" w:cs="Cambria"/>
                <w:bCs/>
                <w:sz w:val="18"/>
                <w:szCs w:val="18"/>
              </w:rPr>
              <w:t>-2024</w:t>
            </w:r>
          </w:p>
          <w:p w14:paraId="49F9DE87" w14:textId="0D1BD717" w:rsidR="008D1B3F" w:rsidRPr="00370EFF" w:rsidRDefault="00D33285">
            <w:pPr>
              <w:spacing w:after="0" w:line="240" w:lineRule="auto"/>
              <w:rPr>
                <w:rFonts w:ascii="Cambria" w:eastAsia="Cambria" w:hAnsi="Cambria" w:cs="Cambria"/>
                <w:bCs/>
                <w:sz w:val="18"/>
                <w:szCs w:val="18"/>
              </w:rPr>
            </w:pPr>
            <w:r w:rsidRPr="00370EFF">
              <w:rPr>
                <w:rFonts w:ascii="Cambria" w:eastAsia="Cambria" w:hAnsi="Cambria" w:cs="Cambria"/>
                <w:b/>
                <w:i/>
                <w:sz w:val="18"/>
                <w:szCs w:val="18"/>
              </w:rPr>
              <w:t>Revised</w:t>
            </w:r>
            <w:r w:rsidRPr="00370EFF">
              <w:rPr>
                <w:rFonts w:ascii="Cambria" w:eastAsia="Cambria" w:hAnsi="Cambria" w:cs="Cambria"/>
                <w:b/>
                <w:sz w:val="18"/>
                <w:szCs w:val="18"/>
              </w:rPr>
              <w:t xml:space="preserve">: </w:t>
            </w:r>
            <w:r w:rsidR="004D2E0D" w:rsidRPr="00370EFF">
              <w:rPr>
                <w:rFonts w:ascii="Cambria" w:eastAsia="Cambria" w:hAnsi="Cambria" w:cs="Cambria"/>
                <w:bCs/>
                <w:sz w:val="18"/>
                <w:szCs w:val="18"/>
              </w:rPr>
              <w:t>15-</w:t>
            </w:r>
            <w:r w:rsidR="00370EFF" w:rsidRPr="00370EFF">
              <w:rPr>
                <w:rFonts w:ascii="Cambria" w:eastAsia="Cambria" w:hAnsi="Cambria" w:cs="Cambria"/>
                <w:bCs/>
                <w:sz w:val="18"/>
                <w:szCs w:val="18"/>
              </w:rPr>
              <w:t>11</w:t>
            </w:r>
            <w:r w:rsidR="004D2E0D" w:rsidRPr="00370EFF">
              <w:rPr>
                <w:rFonts w:ascii="Cambria" w:eastAsia="Cambria" w:hAnsi="Cambria" w:cs="Cambria"/>
                <w:bCs/>
                <w:sz w:val="18"/>
                <w:szCs w:val="18"/>
              </w:rPr>
              <w:t>-2024</w:t>
            </w:r>
          </w:p>
          <w:p w14:paraId="11DABC62" w14:textId="22B12FD1" w:rsidR="008D1B3F" w:rsidRPr="00370EFF" w:rsidRDefault="00D33285">
            <w:pPr>
              <w:spacing w:after="0" w:line="240" w:lineRule="auto"/>
              <w:rPr>
                <w:rFonts w:ascii="Cambria" w:eastAsia="Cambria" w:hAnsi="Cambria" w:cs="Cambria"/>
                <w:bCs/>
                <w:sz w:val="18"/>
                <w:szCs w:val="18"/>
              </w:rPr>
            </w:pPr>
            <w:r w:rsidRPr="00370EFF">
              <w:rPr>
                <w:rFonts w:ascii="Cambria" w:eastAsia="Cambria" w:hAnsi="Cambria" w:cs="Cambria"/>
                <w:b/>
                <w:i/>
                <w:sz w:val="18"/>
                <w:szCs w:val="18"/>
              </w:rPr>
              <w:t>Accepted</w:t>
            </w:r>
            <w:r w:rsidRPr="00370EFF">
              <w:rPr>
                <w:rFonts w:ascii="Cambria" w:eastAsia="Cambria" w:hAnsi="Cambria" w:cs="Cambria"/>
                <w:b/>
                <w:sz w:val="18"/>
                <w:szCs w:val="18"/>
              </w:rPr>
              <w:t xml:space="preserve">: </w:t>
            </w:r>
            <w:r w:rsidR="004D2E0D" w:rsidRPr="00370EFF">
              <w:rPr>
                <w:rFonts w:ascii="Cambria" w:eastAsia="Cambria" w:hAnsi="Cambria" w:cs="Cambria"/>
                <w:bCs/>
                <w:sz w:val="18"/>
                <w:szCs w:val="18"/>
              </w:rPr>
              <w:t>30-</w:t>
            </w:r>
            <w:r w:rsidR="00370EFF" w:rsidRPr="00370EFF">
              <w:rPr>
                <w:rFonts w:ascii="Cambria" w:eastAsia="Cambria" w:hAnsi="Cambria" w:cs="Cambria"/>
                <w:bCs/>
                <w:sz w:val="18"/>
                <w:szCs w:val="18"/>
              </w:rPr>
              <w:t>11</w:t>
            </w:r>
            <w:r w:rsidR="004D2E0D" w:rsidRPr="00370EFF">
              <w:rPr>
                <w:rFonts w:ascii="Cambria" w:eastAsia="Cambria" w:hAnsi="Cambria" w:cs="Cambria"/>
                <w:bCs/>
                <w:sz w:val="18"/>
                <w:szCs w:val="18"/>
              </w:rPr>
              <w:t>-2024</w:t>
            </w:r>
          </w:p>
          <w:p w14:paraId="0F79BF31" w14:textId="592B19AF" w:rsidR="008D1B3F" w:rsidRPr="004D2E0D" w:rsidRDefault="00D33285">
            <w:pPr>
              <w:spacing w:after="0" w:line="240" w:lineRule="auto"/>
              <w:rPr>
                <w:rFonts w:ascii="Cambria" w:eastAsia="Cambria" w:hAnsi="Cambria" w:cs="Cambria"/>
                <w:bCs/>
                <w:sz w:val="18"/>
                <w:szCs w:val="18"/>
              </w:rPr>
            </w:pPr>
            <w:r w:rsidRPr="00370EFF">
              <w:rPr>
                <w:rFonts w:ascii="Cambria" w:eastAsia="Cambria" w:hAnsi="Cambria" w:cs="Cambria"/>
                <w:b/>
                <w:i/>
                <w:sz w:val="18"/>
                <w:szCs w:val="18"/>
              </w:rPr>
              <w:t>Published</w:t>
            </w:r>
            <w:r w:rsidRPr="00370EFF">
              <w:rPr>
                <w:rFonts w:ascii="Cambria" w:eastAsia="Cambria" w:hAnsi="Cambria" w:cs="Cambria"/>
                <w:b/>
                <w:sz w:val="18"/>
                <w:szCs w:val="18"/>
              </w:rPr>
              <w:t xml:space="preserve">: </w:t>
            </w:r>
            <w:r w:rsidR="00370EFF" w:rsidRPr="00370EFF">
              <w:rPr>
                <w:rFonts w:ascii="Cambria" w:eastAsia="Cambria" w:hAnsi="Cambria" w:cs="Cambria"/>
                <w:bCs/>
                <w:sz w:val="18"/>
                <w:szCs w:val="18"/>
              </w:rPr>
              <w:t>7</w:t>
            </w:r>
            <w:r w:rsidR="004D2E0D" w:rsidRPr="00370EFF">
              <w:rPr>
                <w:rFonts w:ascii="Cambria" w:eastAsia="Cambria" w:hAnsi="Cambria" w:cs="Cambria"/>
                <w:bCs/>
                <w:sz w:val="18"/>
                <w:szCs w:val="18"/>
              </w:rPr>
              <w:t>-1</w:t>
            </w:r>
            <w:r w:rsidR="00370EFF" w:rsidRPr="00370EFF">
              <w:rPr>
                <w:rFonts w:ascii="Cambria" w:eastAsia="Cambria" w:hAnsi="Cambria" w:cs="Cambria"/>
                <w:bCs/>
                <w:sz w:val="18"/>
                <w:szCs w:val="18"/>
              </w:rPr>
              <w:t>2</w:t>
            </w:r>
            <w:r w:rsidR="004D2E0D" w:rsidRPr="00370EFF">
              <w:rPr>
                <w:rFonts w:ascii="Cambria" w:eastAsia="Cambria" w:hAnsi="Cambria" w:cs="Cambria"/>
                <w:bCs/>
                <w:sz w:val="18"/>
                <w:szCs w:val="18"/>
              </w:rPr>
              <w:t>-2024</w:t>
            </w:r>
          </w:p>
          <w:p w14:paraId="4CA86822" w14:textId="77777777" w:rsidR="008D1B3F" w:rsidRDefault="008D1B3F">
            <w:pPr>
              <w:spacing w:after="0" w:line="240" w:lineRule="auto"/>
              <w:rPr>
                <w:rFonts w:ascii="Cambria" w:eastAsia="Cambria" w:hAnsi="Cambria" w:cs="Cambria"/>
                <w:sz w:val="18"/>
                <w:szCs w:val="18"/>
              </w:rPr>
            </w:pPr>
          </w:p>
          <w:p w14:paraId="73AFB611" w14:textId="77777777" w:rsidR="008D1B3F" w:rsidRDefault="00D33285">
            <w:pPr>
              <w:spacing w:after="0" w:line="240" w:lineRule="auto"/>
              <w:rPr>
                <w:rFonts w:ascii="Cambria" w:eastAsia="Cambria" w:hAnsi="Cambria" w:cs="Cambria"/>
                <w:b/>
                <w:i/>
                <w:sz w:val="18"/>
                <w:szCs w:val="18"/>
              </w:rPr>
            </w:pPr>
            <w:r>
              <w:rPr>
                <w:rFonts w:ascii="Cambria" w:eastAsia="Cambria" w:hAnsi="Cambria" w:cs="Cambria"/>
                <w:b/>
                <w:i/>
                <w:sz w:val="18"/>
                <w:szCs w:val="18"/>
              </w:rPr>
              <w:t>Keywords:</w:t>
            </w:r>
          </w:p>
          <w:p w14:paraId="36E8A296" w14:textId="45D67EA8" w:rsidR="008D1B3F" w:rsidRDefault="00F47A8D" w:rsidP="00A32A77">
            <w:pPr>
              <w:spacing w:after="0" w:line="240" w:lineRule="auto"/>
              <w:jc w:val="left"/>
              <w:rPr>
                <w:rFonts w:ascii="Cambria" w:eastAsia="Cambria" w:hAnsi="Cambria" w:cs="Cambria"/>
                <w:sz w:val="18"/>
                <w:szCs w:val="18"/>
              </w:rPr>
            </w:pPr>
            <w:r w:rsidRPr="00F47A8D">
              <w:rPr>
                <w:rFonts w:ascii="Cambria" w:eastAsia="Cambria" w:hAnsi="Cambria" w:cs="Cambria"/>
                <w:sz w:val="18"/>
                <w:szCs w:val="18"/>
              </w:rPr>
              <w:t>Employee Engagement, Quality of Work Life, Organizational Citizenship Behavior, Employee Performance</w:t>
            </w:r>
          </w:p>
          <w:p w14:paraId="15B22A70" w14:textId="77777777" w:rsidR="008D1B3F" w:rsidRDefault="008D1B3F">
            <w:pPr>
              <w:spacing w:after="0" w:line="240" w:lineRule="auto"/>
              <w:rPr>
                <w:rFonts w:ascii="Cambria" w:eastAsia="Cambria" w:hAnsi="Cambria" w:cs="Cambria"/>
                <w:sz w:val="18"/>
                <w:szCs w:val="18"/>
              </w:rPr>
            </w:pPr>
          </w:p>
          <w:p w14:paraId="6F12CB46" w14:textId="77777777" w:rsidR="008D1B3F" w:rsidRDefault="008D1B3F">
            <w:pPr>
              <w:spacing w:after="0" w:line="240" w:lineRule="auto"/>
              <w:rPr>
                <w:rFonts w:ascii="Cambria" w:eastAsia="Cambria" w:hAnsi="Cambria" w:cs="Cambria"/>
                <w:sz w:val="18"/>
                <w:szCs w:val="18"/>
              </w:rPr>
            </w:pPr>
          </w:p>
          <w:p w14:paraId="3F0D2C4C" w14:textId="77777777" w:rsidR="008D1B3F" w:rsidRDefault="008D1B3F">
            <w:pPr>
              <w:spacing w:after="0" w:line="240" w:lineRule="auto"/>
              <w:rPr>
                <w:rFonts w:ascii="Cambria" w:eastAsia="Cambria" w:hAnsi="Cambria" w:cs="Cambria"/>
                <w:sz w:val="18"/>
                <w:szCs w:val="18"/>
              </w:rPr>
            </w:pPr>
          </w:p>
          <w:p w14:paraId="776940CA" w14:textId="77777777" w:rsidR="008D1B3F" w:rsidRDefault="00D33285">
            <w:pPr>
              <w:spacing w:after="0" w:line="240" w:lineRule="auto"/>
              <w:rPr>
                <w:rFonts w:ascii="Cambria" w:eastAsia="Cambria" w:hAnsi="Cambria" w:cs="Cambria"/>
                <w:i/>
                <w:sz w:val="16"/>
                <w:szCs w:val="16"/>
              </w:rPr>
            </w:pPr>
            <w:r>
              <w:rPr>
                <w:rFonts w:ascii="Cambria" w:eastAsia="Cambria" w:hAnsi="Cambria" w:cs="Cambria"/>
                <w:noProof/>
                <w:sz w:val="18"/>
                <w:szCs w:val="18"/>
                <w:lang w:val="en-US"/>
              </w:rPr>
              <w:drawing>
                <wp:inline distT="0" distB="0" distL="0" distR="0" wp14:anchorId="63591F96" wp14:editId="6D1DBB38">
                  <wp:extent cx="600075" cy="209550"/>
                  <wp:effectExtent l="0" t="0" r="0" b="0"/>
                  <wp:docPr id="1" name="image3.png" descr="Description: Description: Description: Description: Description: Creative Commons License"/>
                  <wp:cNvGraphicFramePr/>
                  <a:graphic xmlns:a="http://schemas.openxmlformats.org/drawingml/2006/main">
                    <a:graphicData uri="http://schemas.openxmlformats.org/drawingml/2006/picture">
                      <pic:pic xmlns:pic="http://schemas.openxmlformats.org/drawingml/2006/picture">
                        <pic:nvPicPr>
                          <pic:cNvPr id="0" name="image3.png" descr="Description: Description: Description: Description: Description: Creative Commons License"/>
                          <pic:cNvPicPr preferRelativeResize="0"/>
                        </pic:nvPicPr>
                        <pic:blipFill>
                          <a:blip r:embed="rId10"/>
                          <a:srcRect/>
                          <a:stretch>
                            <a:fillRect/>
                          </a:stretch>
                        </pic:blipFill>
                        <pic:spPr>
                          <a:xfrm>
                            <a:off x="0" y="0"/>
                            <a:ext cx="600075" cy="209550"/>
                          </a:xfrm>
                          <a:prstGeom prst="rect">
                            <a:avLst/>
                          </a:prstGeom>
                          <a:ln/>
                        </pic:spPr>
                      </pic:pic>
                    </a:graphicData>
                  </a:graphic>
                </wp:inline>
              </w:drawing>
            </w:r>
          </w:p>
          <w:p w14:paraId="1BE775C7" w14:textId="244D9D73" w:rsidR="008D1B3F" w:rsidRDefault="00D33285" w:rsidP="00543FCF">
            <w:pPr>
              <w:spacing w:after="0" w:line="240" w:lineRule="auto"/>
              <w:rPr>
                <w:rFonts w:ascii="Cambria" w:eastAsia="Cambria" w:hAnsi="Cambria" w:cs="Cambria"/>
                <w:sz w:val="18"/>
                <w:szCs w:val="18"/>
              </w:rPr>
            </w:pPr>
            <w:r>
              <w:rPr>
                <w:rFonts w:ascii="Cambria" w:eastAsia="Cambria" w:hAnsi="Cambria" w:cs="Cambria"/>
                <w:i/>
                <w:sz w:val="16"/>
                <w:szCs w:val="16"/>
              </w:rPr>
              <w:t>This work is licensed under a Creative Commons Attribution-Share</w:t>
            </w:r>
            <w:r w:rsidR="00173E30">
              <w:rPr>
                <w:rFonts w:ascii="Cambria" w:eastAsia="Cambria" w:hAnsi="Cambria" w:cs="Cambria"/>
                <w:i/>
                <w:sz w:val="16"/>
                <w:szCs w:val="16"/>
              </w:rPr>
              <w:t xml:space="preserve"> </w:t>
            </w:r>
            <w:r>
              <w:rPr>
                <w:rFonts w:ascii="Cambria" w:eastAsia="Cambria" w:hAnsi="Cambria" w:cs="Cambria"/>
                <w:i/>
                <w:sz w:val="16"/>
                <w:szCs w:val="16"/>
              </w:rPr>
              <w:t>Alike 4.0 International License</w:t>
            </w:r>
            <w:r>
              <w:rPr>
                <w:rFonts w:ascii="Cambria" w:eastAsia="Cambria" w:hAnsi="Cambria" w:cs="Cambria"/>
                <w:sz w:val="18"/>
                <w:szCs w:val="18"/>
              </w:rPr>
              <w:t>.</w:t>
            </w:r>
          </w:p>
        </w:tc>
        <w:tc>
          <w:tcPr>
            <w:tcW w:w="294" w:type="dxa"/>
          </w:tcPr>
          <w:p w14:paraId="199E1874" w14:textId="77777777" w:rsidR="008D1B3F" w:rsidRDefault="008D1B3F">
            <w:pPr>
              <w:spacing w:after="0" w:line="240" w:lineRule="auto"/>
              <w:rPr>
                <w:rFonts w:ascii="Cambria" w:eastAsia="Cambria" w:hAnsi="Cambria" w:cs="Cambria"/>
                <w:i/>
                <w:sz w:val="20"/>
                <w:szCs w:val="20"/>
              </w:rPr>
            </w:pPr>
          </w:p>
        </w:tc>
        <w:tc>
          <w:tcPr>
            <w:tcW w:w="6274" w:type="dxa"/>
          </w:tcPr>
          <w:p w14:paraId="611CE6B7" w14:textId="77777777" w:rsidR="008D1B3F" w:rsidRDefault="00D33285">
            <w:pPr>
              <w:spacing w:after="0" w:line="240" w:lineRule="auto"/>
              <w:rPr>
                <w:rFonts w:ascii="Cambria" w:eastAsia="Cambria" w:hAnsi="Cambria" w:cs="Cambria"/>
                <w:b/>
              </w:rPr>
            </w:pPr>
            <w:r>
              <w:rPr>
                <w:rFonts w:ascii="Cambria" w:eastAsia="Cambria" w:hAnsi="Cambria" w:cs="Cambria"/>
                <w:b/>
              </w:rPr>
              <w:t xml:space="preserve">Abstract </w:t>
            </w:r>
          </w:p>
          <w:p w14:paraId="00956038" w14:textId="77777777" w:rsidR="007E5B36" w:rsidRDefault="007E5B36" w:rsidP="007E5B36">
            <w:pPr>
              <w:spacing w:after="0" w:line="240" w:lineRule="auto"/>
              <w:rPr>
                <w:rFonts w:ascii="Cambria" w:eastAsia="Cambria" w:hAnsi="Cambria" w:cs="Cambria"/>
                <w:sz w:val="20"/>
                <w:szCs w:val="20"/>
                <w:lang w:val="en-GB"/>
              </w:rPr>
            </w:pPr>
            <w:bookmarkStart w:id="0" w:name="_gjdgxs" w:colFirst="0" w:colLast="0"/>
            <w:bookmarkEnd w:id="0"/>
          </w:p>
          <w:p w14:paraId="2CCBECBF" w14:textId="6314B2A9" w:rsidR="008D1B3F" w:rsidRPr="00C202FB" w:rsidRDefault="00F47A8D" w:rsidP="00F47A8D">
            <w:pPr>
              <w:spacing w:after="0" w:line="240" w:lineRule="auto"/>
              <w:rPr>
                <w:rFonts w:ascii="Cambria" w:eastAsia="Cambria" w:hAnsi="Cambria" w:cs="Cambria"/>
                <w:sz w:val="20"/>
                <w:szCs w:val="20"/>
                <w:lang w:val="en-GB"/>
              </w:rPr>
            </w:pPr>
            <w:r w:rsidRPr="00F47A8D">
              <w:rPr>
                <w:rFonts w:ascii="Cambria" w:eastAsia="Cambria" w:hAnsi="Cambria" w:cs="Cambria"/>
                <w:sz w:val="20"/>
                <w:szCs w:val="20"/>
                <w:lang w:val="en-GB"/>
              </w:rPr>
              <w:t>This study aims to obtain empirical evidence of the effect of employee engagement and quality of work life on employee performance with organizational citizenship behavior as an intervening variable. The population in this study were all employees at the Probolinggo Regional Inspectorate, totaling 122 employees. The determination of the number of samples using the slovin formula, which is 94 people. The data analysis technique used in this study is Partial Least Square-Structural Equation Modeling (PLS-SEM) using smartPLS software version 4.0.</w:t>
            </w:r>
            <w:r>
              <w:rPr>
                <w:rFonts w:ascii="Cambria" w:eastAsia="Cambria" w:hAnsi="Cambria" w:cs="Cambria"/>
                <w:sz w:val="20"/>
                <w:szCs w:val="20"/>
                <w:lang w:val="en-GB"/>
              </w:rPr>
              <w:t xml:space="preserve"> </w:t>
            </w:r>
            <w:r w:rsidRPr="00F47A8D">
              <w:rPr>
                <w:rFonts w:ascii="Cambria" w:eastAsia="Cambria" w:hAnsi="Cambria" w:cs="Cambria"/>
                <w:sz w:val="20"/>
                <w:szCs w:val="20"/>
                <w:lang w:val="en-GB"/>
              </w:rPr>
              <w:t>The results of the study show that although employee engagement is getting stronger, it is not able to encourage increased employee performance. Better employee engagement is able to encourage increased organizational citizenship behavior. Better quality of work life is able to encourage increased employee performance. Better quality of work life is able to encourage increased organizational citizenship behavior. Higher organizational citizenship behavior is able to encourage increased employee performance. Organizational citizenship behavior plays a role in fully mediating the influence of employee engagement on employee performance. Organizational citizenship behavior plays a role in partially mediating the influence of quality of work life on employee performance.</w:t>
            </w:r>
          </w:p>
        </w:tc>
      </w:tr>
    </w:tbl>
    <w:p w14:paraId="6E77A39C" w14:textId="77777777" w:rsidR="008D1B3F" w:rsidRDefault="008D1B3F">
      <w:pPr>
        <w:spacing w:after="0" w:line="276" w:lineRule="auto"/>
        <w:jc w:val="left"/>
        <w:rPr>
          <w:rFonts w:ascii="Cambria" w:eastAsia="Cambria" w:hAnsi="Cambria" w:cs="Cambria"/>
          <w:b/>
        </w:rPr>
      </w:pPr>
    </w:p>
    <w:p w14:paraId="59F6B03C" w14:textId="77777777" w:rsidR="008D1B3F" w:rsidRDefault="00D33285" w:rsidP="00532389">
      <w:pPr>
        <w:numPr>
          <w:ilvl w:val="0"/>
          <w:numId w:val="2"/>
        </w:numPr>
        <w:pBdr>
          <w:top w:val="nil"/>
          <w:left w:val="nil"/>
          <w:bottom w:val="nil"/>
          <w:right w:val="nil"/>
          <w:between w:val="nil"/>
        </w:pBdr>
        <w:spacing w:after="0" w:line="276" w:lineRule="auto"/>
        <w:ind w:left="426" w:hanging="426"/>
        <w:jc w:val="left"/>
        <w:rPr>
          <w:rFonts w:ascii="Cambria" w:eastAsia="Cambria" w:hAnsi="Cambria" w:cs="Cambria"/>
          <w:b/>
          <w:color w:val="000000"/>
        </w:rPr>
      </w:pPr>
      <w:r>
        <w:rPr>
          <w:rFonts w:ascii="Cambria" w:eastAsia="Cambria" w:hAnsi="Cambria" w:cs="Cambria"/>
          <w:b/>
          <w:color w:val="000000"/>
        </w:rPr>
        <w:t xml:space="preserve">INTRODUCTION </w:t>
      </w:r>
    </w:p>
    <w:p w14:paraId="524CD422" w14:textId="77777777" w:rsidR="00F73A0D" w:rsidRDefault="00F73A0D" w:rsidP="004201B3">
      <w:pPr>
        <w:spacing w:after="0" w:line="276" w:lineRule="auto"/>
        <w:ind w:firstLine="426"/>
        <w:rPr>
          <w:rFonts w:ascii="Cambria" w:eastAsia="Cambria" w:hAnsi="Cambria" w:cs="Cambria"/>
        </w:rPr>
      </w:pPr>
      <w:r w:rsidRPr="00F47A8D">
        <w:rPr>
          <w:rFonts w:ascii="Cambria" w:eastAsia="Cambria" w:hAnsi="Cambria" w:cs="Cambria"/>
        </w:rPr>
        <w:t>Employee performance is one of the important aspects that must be considered by the company, because employee performance leads the company to achieve its goals. Employee performance is the result of a process that refers to and is measured over a certain period of time based on predetermined provisions and agreements. According to Kasmir (2016), performance is the result of work and work behavior that has been achieved in completing the tasks and responsibilities given in a certain period. Meanwhile, the definition of performance according to (Hamali, 2018) is the result of work that has a strong relationship with the organization's strategic goals, consumer satisfaction, and contributes to the economy.</w:t>
      </w:r>
    </w:p>
    <w:p w14:paraId="574FF2FC" w14:textId="68730015" w:rsidR="00F47A8D" w:rsidRDefault="00F73A0D" w:rsidP="000B025F">
      <w:pPr>
        <w:spacing w:after="0" w:line="276" w:lineRule="auto"/>
        <w:ind w:firstLine="426"/>
        <w:rPr>
          <w:rFonts w:ascii="Cambria" w:eastAsia="Cambria" w:hAnsi="Cambria" w:cs="Cambria"/>
        </w:rPr>
      </w:pPr>
      <w:r w:rsidRPr="00F47A8D">
        <w:rPr>
          <w:rFonts w:ascii="Cambria" w:eastAsia="Cambria" w:hAnsi="Cambria" w:cs="Cambria"/>
        </w:rPr>
        <w:t xml:space="preserve">Internal supervision of the Ministry of Home Affairs and supervision of the implementation of local governments, which emphasizes more on good governance and good government, as well as supervision of the implementation of good regional </w:t>
      </w:r>
      <w:r w:rsidRPr="00F47A8D">
        <w:rPr>
          <w:rFonts w:ascii="Cambria" w:eastAsia="Cambria" w:hAnsi="Cambria" w:cs="Cambria"/>
        </w:rPr>
        <w:lastRenderedPageBreak/>
        <w:t>government affairs and government with integrity within the Ministry of Home Affairs and Regional Governments. In addition, the Strategic Plan of the East Java Provincial Inspectorate in carrying out its duties, there are also several points that are the main focus of the Inspectorate, including the Accountability of the Financial Reporting of the East Java Provincial Government and the Evaluation Score of the Government Agency Performance Accountability System.</w:t>
      </w:r>
    </w:p>
    <w:p w14:paraId="6C16EBD4" w14:textId="77777777" w:rsidR="00F73A0D" w:rsidRDefault="00F73A0D" w:rsidP="00355ECD">
      <w:pPr>
        <w:spacing w:after="0" w:line="276" w:lineRule="auto"/>
        <w:ind w:firstLine="426"/>
        <w:rPr>
          <w:rFonts w:ascii="Cambria" w:eastAsia="Cambria" w:hAnsi="Cambria" w:cs="Cambria"/>
        </w:rPr>
      </w:pPr>
      <w:r w:rsidRPr="00F47A8D">
        <w:rPr>
          <w:rFonts w:ascii="Cambria" w:eastAsia="Cambria" w:hAnsi="Cambria" w:cs="Cambria"/>
        </w:rPr>
        <w:t>Based on the description of the Supervision of the Ministry of Home Affairs and the East Java Provincial Inspectorate, the actions that will be taken by the Inspectorate in the Probolinggo Region in developing Regional Apparatus Services must be able to recognize the condition of the internal elements of the organization that are controllable which are useful for finding out the factors of organizational challenges and opportunities in determining the level of urgency and impact of the potential and scale of its priorities.</w:t>
      </w:r>
    </w:p>
    <w:p w14:paraId="466211DC" w14:textId="77777777" w:rsidR="00F73A0D" w:rsidRDefault="00F73A0D" w:rsidP="00355ECD">
      <w:pPr>
        <w:spacing w:after="0" w:line="276" w:lineRule="auto"/>
        <w:ind w:firstLine="426"/>
        <w:rPr>
          <w:rFonts w:ascii="Cambria" w:eastAsia="Cambria" w:hAnsi="Cambria" w:cs="Cambria"/>
        </w:rPr>
      </w:pPr>
      <w:r w:rsidRPr="00F47A8D">
        <w:rPr>
          <w:rFonts w:ascii="Cambria" w:eastAsia="Cambria" w:hAnsi="Cambria" w:cs="Cambria"/>
        </w:rPr>
        <w:t>Performance is generally defined as a person's success in carrying out a job. Employee performance is the result of work achieved by a person in carrying out the tasks assigned to him to achieve work targets. Many factors can affect employee performance, including employee engagement. Siddhanta &amp; Roy (2010) stated that employee angagement can create success for companies to achieve their goals through actions related to employee performance, work safety, productivity, attendance and retention, customer satisfaction, customer loyalty, to profitability and employee performance is one of the things that is the response to the creation of high employe angagement.</w:t>
      </w:r>
    </w:p>
    <w:p w14:paraId="148B7C44" w14:textId="3B5409DA" w:rsidR="00F47A8D" w:rsidRPr="00F47A8D" w:rsidRDefault="00F73A0D" w:rsidP="00F47A8D">
      <w:pPr>
        <w:spacing w:after="0" w:line="276" w:lineRule="auto"/>
        <w:ind w:firstLine="426"/>
        <w:rPr>
          <w:rFonts w:ascii="Cambria" w:eastAsia="Cambria" w:hAnsi="Cambria" w:cs="Cambria"/>
        </w:rPr>
      </w:pPr>
      <w:r w:rsidRPr="00F47A8D">
        <w:rPr>
          <w:rFonts w:ascii="Cambria" w:eastAsia="Cambria" w:hAnsi="Cambria" w:cs="Cambria"/>
        </w:rPr>
        <w:t>Gallup Consulting (2017) states that "Employee engagement as those who are involved in, enthusiastic about and committed to their work and workplace". This means that employee engagement is involvement, enthusiasm and commitment to the job and place where they work.</w:t>
      </w:r>
    </w:p>
    <w:p w14:paraId="7763FDA7" w14:textId="77777777" w:rsidR="00F73A0D" w:rsidRDefault="00F73A0D" w:rsidP="00632ECB">
      <w:pPr>
        <w:spacing w:after="0" w:line="276" w:lineRule="auto"/>
        <w:ind w:firstLine="426"/>
        <w:rPr>
          <w:rFonts w:ascii="Cambria" w:eastAsia="Cambria" w:hAnsi="Cambria" w:cs="Cambria"/>
        </w:rPr>
      </w:pPr>
      <w:r w:rsidRPr="00F47A8D">
        <w:rPr>
          <w:rFonts w:ascii="Cambria" w:eastAsia="Cambria" w:hAnsi="Cambria" w:cs="Cambria"/>
        </w:rPr>
        <w:t>In the research, Markos &amp; Sridevi (2010) explained that where employees are more engaged, the more likely the company is to exceed the industry average in company growth. An employee who is engaged in his company will work as best as possible to make a greater contribution to the company. At this time, companies are better to pay attention to employee engagement in their employees because high employee engagement will provide benefits for the company.</w:t>
      </w:r>
    </w:p>
    <w:p w14:paraId="5206E647" w14:textId="77777777" w:rsidR="00F73A0D" w:rsidRDefault="00F73A0D" w:rsidP="00632ECB">
      <w:pPr>
        <w:spacing w:after="0" w:line="276" w:lineRule="auto"/>
        <w:ind w:firstLine="426"/>
        <w:rPr>
          <w:rFonts w:ascii="Cambria" w:eastAsia="Cambria" w:hAnsi="Cambria" w:cs="Cambria"/>
        </w:rPr>
      </w:pPr>
      <w:r w:rsidRPr="00F47A8D">
        <w:rPr>
          <w:rFonts w:ascii="Cambria" w:eastAsia="Cambria" w:hAnsi="Cambria" w:cs="Cambria"/>
        </w:rPr>
        <w:t>In addition to employee engagement, the quality of work life can also affect employee performance. This was conveyed by Prujit (2000) who stated that employees are a very important and valuable factor, so the company has the responsibility to foster the workforce so that they are willing to contribute optimally to achieve the company's goals and maintain the quality of work life of employees well.</w:t>
      </w:r>
    </w:p>
    <w:p w14:paraId="35985417" w14:textId="6DBD204F" w:rsidR="00F47A8D" w:rsidRDefault="00F73A0D" w:rsidP="00F47A8D">
      <w:pPr>
        <w:spacing w:after="0" w:line="276" w:lineRule="auto"/>
        <w:ind w:firstLine="426"/>
        <w:rPr>
          <w:rFonts w:ascii="Cambria" w:eastAsia="Cambria" w:hAnsi="Cambria" w:cs="Cambria"/>
        </w:rPr>
      </w:pPr>
      <w:r w:rsidRPr="00F47A8D">
        <w:rPr>
          <w:rFonts w:ascii="Cambria" w:eastAsia="Cambria" w:hAnsi="Cambria" w:cs="Cambria"/>
        </w:rPr>
        <w:t>Quality of work life is a concept that includes the quality that is felt (in the hearts of employees) from all aspects of its membership in a company. Things that are felt by individuals in an organization are related to personal and social values, so they include personal and psychological satisfaction. A good quality of work life must be applied by organizational management in order to achieve the goals of the organization (Tjahyanti, 2013).</w:t>
      </w:r>
    </w:p>
    <w:p w14:paraId="07A5405D" w14:textId="77777777" w:rsidR="00F73A0D" w:rsidRPr="00F47A8D" w:rsidRDefault="00F73A0D" w:rsidP="00DC2DA0">
      <w:pPr>
        <w:spacing w:after="0" w:line="276" w:lineRule="auto"/>
        <w:ind w:firstLine="426"/>
        <w:rPr>
          <w:rFonts w:ascii="Cambria" w:eastAsia="Cambria" w:hAnsi="Cambria" w:cs="Cambria"/>
        </w:rPr>
      </w:pPr>
      <w:r w:rsidRPr="00F47A8D">
        <w:rPr>
          <w:rFonts w:ascii="Cambria" w:eastAsia="Cambria" w:hAnsi="Cambria" w:cs="Cambria"/>
        </w:rPr>
        <w:lastRenderedPageBreak/>
        <w:t>In addition to employee engagement and quality of work life, organizational citizenship behavior can also affect employee performance. Robbins &amp; Judge (2016) presented facts that show that organizations that have employees who behave in organizational citizenship behavior will perform better than other organizations.</w:t>
      </w:r>
    </w:p>
    <w:p w14:paraId="37DA7788" w14:textId="69A2EBCD" w:rsidR="00F47A8D" w:rsidRDefault="00F73A0D" w:rsidP="00F47A8D">
      <w:pPr>
        <w:spacing w:after="0" w:line="276" w:lineRule="auto"/>
        <w:ind w:firstLine="426"/>
        <w:rPr>
          <w:rFonts w:ascii="Cambria" w:eastAsia="Cambria" w:hAnsi="Cambria" w:cs="Cambria"/>
        </w:rPr>
      </w:pPr>
      <w:r w:rsidRPr="00F47A8D">
        <w:rPr>
          <w:rFonts w:ascii="Cambria" w:eastAsia="Cambria" w:hAnsi="Cambria" w:cs="Cambria"/>
        </w:rPr>
        <w:t>Organizational citizenship behavior is behavior that exceeds what has been standardized by the company (Kreitner &amp; Kinicki, 2004). Organ (1988), defines that organizational citizenship behavior is the free behavior of individuals that is explicitly or indirectly recognized by the formal system, and in the aggregate functions effectively and efficiently in an organization. Organizational citizenship behavior is characterized by the behavior of individuals who voluntarily contribute extra roles outside of their job description to the organization (Organ, 1988). People who display organizational citizenship behavior are referred to as good citizens. Other examples of behaviors that belong to the organizational citizenship behavior group are avoiding conflicts with colleagues, protecting organizational property, respecting the rules that apply in the organization, tolerating situations that are less than ideal/pleasant at work, giving constructive suggestions at work, and not wasting time at work.</w:t>
      </w:r>
    </w:p>
    <w:p w14:paraId="7CCCA0C7" w14:textId="77777777" w:rsidR="008D1B3F" w:rsidRDefault="008D1B3F" w:rsidP="00532389">
      <w:pPr>
        <w:spacing w:after="0" w:line="276" w:lineRule="auto"/>
        <w:jc w:val="left"/>
        <w:rPr>
          <w:rFonts w:ascii="Cambria" w:eastAsia="Cambria" w:hAnsi="Cambria" w:cs="Cambria"/>
        </w:rPr>
      </w:pPr>
    </w:p>
    <w:p w14:paraId="5140FC4F" w14:textId="77777777" w:rsidR="008D1B3F" w:rsidRDefault="00D33285" w:rsidP="00532389">
      <w:pPr>
        <w:numPr>
          <w:ilvl w:val="0"/>
          <w:numId w:val="2"/>
        </w:numPr>
        <w:pBdr>
          <w:top w:val="nil"/>
          <w:left w:val="nil"/>
          <w:bottom w:val="nil"/>
          <w:right w:val="nil"/>
          <w:between w:val="nil"/>
        </w:pBdr>
        <w:spacing w:after="0" w:line="276" w:lineRule="auto"/>
        <w:ind w:left="426" w:hanging="426"/>
        <w:jc w:val="left"/>
        <w:rPr>
          <w:rFonts w:ascii="Cambria" w:eastAsia="Cambria" w:hAnsi="Cambria" w:cs="Cambria"/>
          <w:b/>
          <w:color w:val="000000"/>
        </w:rPr>
      </w:pPr>
      <w:r>
        <w:rPr>
          <w:rFonts w:ascii="Cambria" w:eastAsia="Cambria" w:hAnsi="Cambria" w:cs="Cambria"/>
          <w:b/>
          <w:color w:val="000000"/>
        </w:rPr>
        <w:t xml:space="preserve">LITERATURE REVIEW </w:t>
      </w:r>
    </w:p>
    <w:p w14:paraId="66F528E5" w14:textId="1501672D" w:rsidR="007039B0" w:rsidRPr="00F73A0D" w:rsidRDefault="00F47A8D" w:rsidP="00F47A8D">
      <w:pPr>
        <w:spacing w:after="0" w:line="276" w:lineRule="auto"/>
        <w:rPr>
          <w:rFonts w:ascii="Cambria" w:eastAsia="Cambria" w:hAnsi="Cambria" w:cs="Cambria"/>
          <w:b/>
          <w:bCs/>
        </w:rPr>
      </w:pPr>
      <w:r w:rsidRPr="00F73A0D">
        <w:rPr>
          <w:rFonts w:ascii="Cambria" w:eastAsia="Cambria" w:hAnsi="Cambria" w:cs="Cambria"/>
          <w:b/>
          <w:bCs/>
        </w:rPr>
        <w:t>Employee Engagement</w:t>
      </w:r>
    </w:p>
    <w:p w14:paraId="362CC50C" w14:textId="5205A55B" w:rsidR="00F47A8D" w:rsidRDefault="00F73A0D" w:rsidP="00F47A8D">
      <w:pPr>
        <w:spacing w:after="0" w:line="276" w:lineRule="auto"/>
        <w:ind w:firstLine="426"/>
        <w:rPr>
          <w:rFonts w:ascii="Cambria" w:eastAsia="Cambria" w:hAnsi="Cambria" w:cs="Cambria"/>
        </w:rPr>
      </w:pPr>
      <w:r w:rsidRPr="003C39F1">
        <w:rPr>
          <w:rFonts w:ascii="Cambria" w:eastAsia="Cambria" w:hAnsi="Cambria" w:cs="Cambria"/>
        </w:rPr>
        <w:t>Schaufeli et al. (2002) define employee engagement as: "a positive, satisfying, and work-related state of mind characterized by passion, dedication, and absorption". This definition is also in accordance with Khan (1990) that an employee will be mindful, physical, and emotionally attached to his or her work. So it can be concluded that an employee who engages with his or her work will be fully focused and concentrated on his work until it is completed and achieves organizational goals (Macey et al., 2009).</w:t>
      </w:r>
    </w:p>
    <w:p w14:paraId="403B44C2" w14:textId="4B474796" w:rsidR="003C39F1" w:rsidRPr="00F73A0D" w:rsidRDefault="003C39F1" w:rsidP="003C39F1">
      <w:pPr>
        <w:spacing w:after="0" w:line="276" w:lineRule="auto"/>
        <w:rPr>
          <w:rFonts w:ascii="Cambria" w:eastAsia="Cambria" w:hAnsi="Cambria" w:cs="Cambria"/>
          <w:b/>
          <w:bCs/>
        </w:rPr>
      </w:pPr>
      <w:r w:rsidRPr="00F73A0D">
        <w:rPr>
          <w:rFonts w:ascii="Cambria" w:eastAsia="Cambria" w:hAnsi="Cambria" w:cs="Cambria"/>
          <w:b/>
          <w:bCs/>
        </w:rPr>
        <w:t>Quality of Work Life</w:t>
      </w:r>
    </w:p>
    <w:p w14:paraId="201A9DF3" w14:textId="543F0E54" w:rsidR="003C39F1" w:rsidRDefault="00F73A0D" w:rsidP="00F47A8D">
      <w:pPr>
        <w:spacing w:after="0" w:line="276" w:lineRule="auto"/>
        <w:ind w:firstLine="426"/>
        <w:rPr>
          <w:rFonts w:ascii="Cambria" w:eastAsia="Cambria" w:hAnsi="Cambria" w:cs="Cambria"/>
        </w:rPr>
      </w:pPr>
      <w:r w:rsidRPr="003C39F1">
        <w:rPr>
          <w:rFonts w:ascii="Cambria" w:eastAsia="Cambria" w:hAnsi="Cambria" w:cs="Cambria"/>
        </w:rPr>
        <w:t>Quality of Work Life (QWL) is a form of philosophy applied by management in managing organizations in general and human resources in particular. As a philosophy, the quality of work life is a management's perspective on people, workers and organizations. The main elements of the philosophy are: management's concern about the impact of work on people, organizational effectiveness and the importance of employees in making decisions especially regarding their work, career, income and fate at work.</w:t>
      </w:r>
    </w:p>
    <w:p w14:paraId="47B6EC3E" w14:textId="7000BB8F" w:rsidR="003C39F1" w:rsidRPr="00F73A0D" w:rsidRDefault="003C39F1" w:rsidP="003C39F1">
      <w:pPr>
        <w:spacing w:after="0" w:line="276" w:lineRule="auto"/>
        <w:rPr>
          <w:rFonts w:ascii="Cambria" w:eastAsia="Cambria" w:hAnsi="Cambria" w:cs="Cambria"/>
          <w:b/>
          <w:bCs/>
        </w:rPr>
      </w:pPr>
      <w:r w:rsidRPr="00F73A0D">
        <w:rPr>
          <w:rFonts w:ascii="Cambria" w:eastAsia="Cambria" w:hAnsi="Cambria" w:cs="Cambria"/>
          <w:b/>
          <w:bCs/>
        </w:rPr>
        <w:t>Organizational Citizenship Behavior</w:t>
      </w:r>
    </w:p>
    <w:p w14:paraId="3F24379C" w14:textId="3CE40E8C" w:rsidR="003C39F1" w:rsidRDefault="00F73A0D" w:rsidP="00F47A8D">
      <w:pPr>
        <w:spacing w:after="0" w:line="276" w:lineRule="auto"/>
        <w:ind w:firstLine="426"/>
        <w:rPr>
          <w:rFonts w:ascii="Cambria" w:eastAsia="Cambria" w:hAnsi="Cambria" w:cs="Cambria"/>
        </w:rPr>
      </w:pPr>
      <w:r w:rsidRPr="003C39F1">
        <w:rPr>
          <w:rFonts w:ascii="Cambria" w:eastAsia="Cambria" w:hAnsi="Cambria" w:cs="Cambria"/>
        </w:rPr>
        <w:t>Organizational citizenship behavior is behavior that can benefit the organization, for example by providing assistance to coworkers voluntarily, easing the burden on coworkers, not taking too much rest, always carrying out tasks even if they are not asked, and helping others to solve problems.</w:t>
      </w:r>
    </w:p>
    <w:p w14:paraId="12FFD239" w14:textId="77777777" w:rsidR="00F73A0D" w:rsidRPr="00F73A0D" w:rsidRDefault="00F73A0D" w:rsidP="003014E2">
      <w:pPr>
        <w:spacing w:after="0" w:line="276" w:lineRule="auto"/>
        <w:rPr>
          <w:rFonts w:ascii="Cambria" w:eastAsia="Cambria" w:hAnsi="Cambria" w:cs="Cambria"/>
          <w:b/>
          <w:bCs/>
        </w:rPr>
      </w:pPr>
      <w:r w:rsidRPr="00F73A0D">
        <w:rPr>
          <w:rFonts w:ascii="Cambria" w:eastAsia="Cambria" w:hAnsi="Cambria" w:cs="Cambria"/>
          <w:b/>
          <w:bCs/>
        </w:rPr>
        <w:t>Employee Performance</w:t>
      </w:r>
    </w:p>
    <w:p w14:paraId="0022D340" w14:textId="00AF711F" w:rsidR="003C39F1" w:rsidRPr="00F47A8D" w:rsidRDefault="00F73A0D" w:rsidP="00F47A8D">
      <w:pPr>
        <w:spacing w:after="0" w:line="276" w:lineRule="auto"/>
        <w:ind w:firstLine="426"/>
        <w:rPr>
          <w:rFonts w:ascii="Cambria" w:eastAsia="Cambria" w:hAnsi="Cambria" w:cs="Cambria"/>
        </w:rPr>
      </w:pPr>
      <w:r w:rsidRPr="003C39F1">
        <w:rPr>
          <w:rFonts w:ascii="Cambria" w:eastAsia="Cambria" w:hAnsi="Cambria" w:cs="Cambria"/>
        </w:rPr>
        <w:t>A company can be said to be successful if the performance of human resources strives to improve employee performance to achieve the company's goals that have been set. Robbin &amp; Judge (2016) defines performance as a result achieved by employees in their work according to certain criteria that apply to a job.</w:t>
      </w:r>
    </w:p>
    <w:p w14:paraId="13E3233C" w14:textId="77777777" w:rsidR="000B025F" w:rsidRDefault="000B025F" w:rsidP="000B025F">
      <w:pPr>
        <w:spacing w:after="0" w:line="276" w:lineRule="auto"/>
        <w:ind w:firstLine="426"/>
        <w:rPr>
          <w:rFonts w:ascii="Cambria" w:eastAsia="Cambria" w:hAnsi="Cambria" w:cs="Cambria"/>
        </w:rPr>
      </w:pPr>
    </w:p>
    <w:p w14:paraId="19FBD1C9" w14:textId="77777777" w:rsidR="008D1B3F" w:rsidRDefault="00D33285" w:rsidP="00971D9C">
      <w:pPr>
        <w:numPr>
          <w:ilvl w:val="0"/>
          <w:numId w:val="2"/>
        </w:numPr>
        <w:pBdr>
          <w:top w:val="nil"/>
          <w:left w:val="nil"/>
          <w:bottom w:val="nil"/>
          <w:right w:val="nil"/>
          <w:between w:val="nil"/>
        </w:pBdr>
        <w:spacing w:after="0" w:line="276" w:lineRule="auto"/>
        <w:ind w:left="426" w:hanging="426"/>
        <w:jc w:val="left"/>
        <w:rPr>
          <w:rFonts w:ascii="Cambria" w:eastAsia="Cambria" w:hAnsi="Cambria" w:cs="Cambria"/>
          <w:b/>
          <w:color w:val="000000"/>
        </w:rPr>
      </w:pPr>
      <w:r>
        <w:rPr>
          <w:rFonts w:ascii="Cambria" w:eastAsia="Cambria" w:hAnsi="Cambria" w:cs="Cambria"/>
          <w:b/>
          <w:color w:val="000000"/>
        </w:rPr>
        <w:t xml:space="preserve">RESEARCH METHODS </w:t>
      </w:r>
    </w:p>
    <w:p w14:paraId="0A5D1B28" w14:textId="77777777" w:rsidR="00971D9C" w:rsidRPr="00971D9C" w:rsidRDefault="00971D9C" w:rsidP="00971D9C">
      <w:pPr>
        <w:spacing w:after="0" w:line="276" w:lineRule="auto"/>
        <w:ind w:firstLine="426"/>
        <w:rPr>
          <w:rFonts w:asciiTheme="minorHAnsi" w:hAnsiTheme="minorHAnsi"/>
        </w:rPr>
      </w:pPr>
      <w:r w:rsidRPr="00971D9C">
        <w:rPr>
          <w:rFonts w:asciiTheme="minorHAnsi" w:hAnsiTheme="minorHAnsi"/>
        </w:rPr>
        <w:t xml:space="preserve">This research uses an intuitive quantitative research approach, namely research that determines the nature of testing theories through investigating research variables with a view that requires analysis using statistical procedures. Based on the research objectives that have been established, use this type of research to explain the research. The research model used is the Structural Equiaition Modeling (SEM) model which is based on a variable basis, namely Pairtiail Leaist Squiaire (PLS). The SmairtPLS 4 computer program is used to intuitively determine the level of significance of variable data. Then you can also use IBM SPSS Statistics 25 to use descriptive statistical analysis. </w:t>
      </w:r>
    </w:p>
    <w:p w14:paraId="5B2A6E6E" w14:textId="30E78880" w:rsidR="00971D9C" w:rsidRDefault="00971D9C" w:rsidP="00971D9C">
      <w:pPr>
        <w:spacing w:after="0" w:line="276" w:lineRule="auto"/>
        <w:ind w:firstLine="426"/>
        <w:rPr>
          <w:rFonts w:asciiTheme="minorHAnsi" w:hAnsiTheme="minorHAnsi"/>
        </w:rPr>
      </w:pPr>
      <w:r w:rsidRPr="00971D9C">
        <w:rPr>
          <w:rFonts w:asciiTheme="minorHAnsi" w:hAnsiTheme="minorHAnsi"/>
        </w:rPr>
        <w:t>In a research subject, the research subject has strategic competitive factors in the research subject, it is obtained from the variable content being researched. The subjects paid for this research were employees of the Probolinggo Regional Inspectorate. The object of this research is employee engagement, quality of work life, organizational citizenship behavior and employee performance.</w:t>
      </w:r>
    </w:p>
    <w:p w14:paraId="32063137" w14:textId="77777777" w:rsidR="00971D9C" w:rsidRPr="00971D9C" w:rsidRDefault="00971D9C" w:rsidP="00971D9C">
      <w:pPr>
        <w:spacing w:after="0" w:line="276" w:lineRule="auto"/>
        <w:ind w:firstLine="426"/>
        <w:rPr>
          <w:rFonts w:asciiTheme="minorHAnsi" w:hAnsiTheme="minorHAnsi"/>
        </w:rPr>
      </w:pPr>
      <w:r w:rsidRPr="00971D9C">
        <w:rPr>
          <w:rFonts w:asciiTheme="minorHAnsi" w:hAnsiTheme="minorHAnsi"/>
        </w:rPr>
        <w:t>This research was carried out in two locations, namely: Kotai Probolinggo Inspectorate and Kaibuipaiten Probolinggo Inspectorate. These results are sourced from the primary data which is included in the data obtained from the questionnaire. The secondary source of this research is a study area where the research is located. The population of this research is employees at the Regional Inspectorate of Probolinggo who won 122 employees.</w:t>
      </w:r>
    </w:p>
    <w:p w14:paraId="42D631C5" w14:textId="329AD828" w:rsidR="003C39F1" w:rsidRPr="003C39F1" w:rsidRDefault="00971D9C" w:rsidP="00971D9C">
      <w:pPr>
        <w:spacing w:after="0" w:line="276" w:lineRule="auto"/>
        <w:ind w:firstLine="426"/>
        <w:rPr>
          <w:rFonts w:asciiTheme="minorHAnsi" w:hAnsiTheme="minorHAnsi"/>
        </w:rPr>
      </w:pPr>
      <w:r w:rsidRPr="00971D9C">
        <w:rPr>
          <w:rFonts w:asciiTheme="minorHAnsi" w:hAnsiTheme="minorHAnsi"/>
        </w:rPr>
        <w:t>Based on this research, the sampling technique used is based on nonprobability sampling using the technique adopted, namely proportionaite straitified raindom sampling. According to AIrikuinto (2016), the proportionaite straitified raindom sampling technique means that the sample is determined, the researcher takes representatives from each group that represents the population in each group, according to the number of members of the subjects in each group. mentioned. So the sample in this study was 94 employees. The digital analysis technique used in this research is Pairtiail Leaist Squiaire-Struictuirail Equiaition Modeling (PLS-SEM) using SMARTPLS version 4.0 software.</w:t>
      </w:r>
    </w:p>
    <w:p w14:paraId="08EF71C9" w14:textId="77777777" w:rsidR="003C39F1" w:rsidRDefault="003C39F1" w:rsidP="003C39F1">
      <w:pPr>
        <w:spacing w:after="0" w:line="276" w:lineRule="auto"/>
        <w:ind w:firstLine="426"/>
        <w:rPr>
          <w:rFonts w:ascii="Cambria" w:eastAsia="Cambria" w:hAnsi="Cambria" w:cs="Cambria"/>
          <w:color w:val="000000"/>
        </w:rPr>
      </w:pPr>
    </w:p>
    <w:p w14:paraId="68A85C99" w14:textId="77777777" w:rsidR="008D1B3F" w:rsidRDefault="00D33285">
      <w:pPr>
        <w:numPr>
          <w:ilvl w:val="0"/>
          <w:numId w:val="2"/>
        </w:numPr>
        <w:pBdr>
          <w:top w:val="nil"/>
          <w:left w:val="nil"/>
          <w:bottom w:val="nil"/>
          <w:right w:val="nil"/>
          <w:between w:val="nil"/>
        </w:pBdr>
        <w:spacing w:after="0" w:line="276" w:lineRule="auto"/>
        <w:ind w:left="426" w:hanging="426"/>
        <w:jc w:val="left"/>
        <w:rPr>
          <w:rFonts w:ascii="Cambria" w:eastAsia="Cambria" w:hAnsi="Cambria" w:cs="Cambria"/>
          <w:b/>
          <w:color w:val="000000"/>
        </w:rPr>
      </w:pPr>
      <w:r>
        <w:rPr>
          <w:rFonts w:ascii="Cambria" w:eastAsia="Cambria" w:hAnsi="Cambria" w:cs="Cambria"/>
          <w:b/>
          <w:color w:val="000000"/>
        </w:rPr>
        <w:t xml:space="preserve">RESULTS AND DISCUSSION </w:t>
      </w:r>
    </w:p>
    <w:p w14:paraId="3604DC40" w14:textId="308A7FEB" w:rsidR="000B025F" w:rsidRPr="000B025F" w:rsidRDefault="000B025F" w:rsidP="00971D9C">
      <w:pPr>
        <w:spacing w:after="0" w:line="276" w:lineRule="auto"/>
        <w:ind w:firstLine="426"/>
        <w:rPr>
          <w:rFonts w:asciiTheme="minorHAnsi" w:hAnsiTheme="minorHAnsi"/>
          <w:b/>
        </w:rPr>
      </w:pPr>
      <w:r w:rsidRPr="000B025F">
        <w:rPr>
          <w:rFonts w:asciiTheme="minorHAnsi" w:hAnsiTheme="minorHAnsi"/>
          <w:b/>
        </w:rPr>
        <w:t>Results</w:t>
      </w:r>
    </w:p>
    <w:p w14:paraId="68085F75" w14:textId="65AF868A" w:rsidR="00B83089" w:rsidRPr="00B83089" w:rsidRDefault="00971D9C" w:rsidP="00971D9C">
      <w:pPr>
        <w:spacing w:after="0" w:line="276" w:lineRule="auto"/>
        <w:rPr>
          <w:rFonts w:asciiTheme="minorHAnsi" w:hAnsiTheme="minorHAnsi"/>
          <w:bCs/>
        </w:rPr>
      </w:pPr>
      <w:r w:rsidRPr="00971D9C">
        <w:rPr>
          <w:rFonts w:asciiTheme="minorHAnsi" w:hAnsiTheme="minorHAnsi"/>
          <w:b/>
        </w:rPr>
        <w:t>Results of Evaluation of the Recognition Model</w:t>
      </w:r>
    </w:p>
    <w:p w14:paraId="23252516" w14:textId="3652BE58" w:rsidR="000B025F" w:rsidRPr="00B83089" w:rsidRDefault="00E563AF" w:rsidP="00971D9C">
      <w:pPr>
        <w:spacing w:after="0" w:line="276" w:lineRule="auto"/>
        <w:ind w:firstLine="426"/>
        <w:rPr>
          <w:rFonts w:asciiTheme="minorHAnsi" w:hAnsiTheme="minorHAnsi"/>
          <w:bCs/>
        </w:rPr>
      </w:pPr>
      <w:r w:rsidRPr="00E563AF">
        <w:rPr>
          <w:rFonts w:asciiTheme="minorHAnsi" w:hAnsiTheme="minorHAnsi"/>
          <w:bCs/>
        </w:rPr>
        <w:t>Evaluation of the assessment model (meaisuirement model) is carried out in an intuitive way to draw on a block of indicators with constructive variables. These indicators need to be tested for reliability, which consists of an indicator reliability test and an internal consistency reliability test. Meanwhile, the validity test consists of the convergent value test and the discriminant value test.</w:t>
      </w:r>
    </w:p>
    <w:p w14:paraId="14F175BA" w14:textId="77777777" w:rsidR="003C39F1" w:rsidRPr="00B83089" w:rsidRDefault="003C39F1" w:rsidP="00971D9C">
      <w:pPr>
        <w:spacing w:after="0" w:line="276" w:lineRule="auto"/>
        <w:rPr>
          <w:rFonts w:asciiTheme="minorHAnsi" w:hAnsiTheme="minorHAnsi"/>
          <w:bCs/>
        </w:rPr>
      </w:pPr>
    </w:p>
    <w:p w14:paraId="0C7EC29F" w14:textId="2663A60D" w:rsidR="003C39F1" w:rsidRPr="00B83089" w:rsidRDefault="003C39F1" w:rsidP="00971D9C">
      <w:pPr>
        <w:spacing w:after="0" w:line="276" w:lineRule="auto"/>
        <w:rPr>
          <w:rFonts w:asciiTheme="minorHAnsi" w:hAnsiTheme="minorHAnsi"/>
          <w:bCs/>
        </w:rPr>
      </w:pPr>
      <w:r w:rsidRPr="00B83089">
        <w:rPr>
          <w:rFonts w:asciiTheme="minorHAnsi" w:hAnsiTheme="minorHAnsi"/>
          <w:noProof/>
        </w:rPr>
        <w:lastRenderedPageBreak/>
        <w:drawing>
          <wp:inline distT="0" distB="0" distL="0" distR="0" wp14:anchorId="572620EA" wp14:editId="0930B293">
            <wp:extent cx="5731510" cy="3509645"/>
            <wp:effectExtent l="0" t="0" r="2540" b="0"/>
            <wp:docPr id="115029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509645"/>
                    </a:xfrm>
                    <a:prstGeom prst="rect">
                      <a:avLst/>
                    </a:prstGeom>
                    <a:noFill/>
                    <a:ln>
                      <a:noFill/>
                    </a:ln>
                  </pic:spPr>
                </pic:pic>
              </a:graphicData>
            </a:graphic>
          </wp:inline>
        </w:drawing>
      </w:r>
    </w:p>
    <w:p w14:paraId="51A5750D" w14:textId="07BCED1B" w:rsidR="003C39F1" w:rsidRPr="00B83089" w:rsidRDefault="00E563AF" w:rsidP="00971D9C">
      <w:pPr>
        <w:spacing w:after="0" w:line="276" w:lineRule="auto"/>
        <w:jc w:val="center"/>
        <w:rPr>
          <w:rFonts w:asciiTheme="minorHAnsi" w:hAnsiTheme="minorHAnsi"/>
          <w:bCs/>
        </w:rPr>
      </w:pPr>
      <w:r>
        <w:rPr>
          <w:rFonts w:asciiTheme="minorHAnsi" w:hAnsiTheme="minorHAnsi"/>
          <w:bCs/>
        </w:rPr>
        <w:t xml:space="preserve">Figure 1. </w:t>
      </w:r>
      <w:r w:rsidR="003C39F1" w:rsidRPr="00B83089">
        <w:rPr>
          <w:rFonts w:asciiTheme="minorHAnsi" w:hAnsiTheme="minorHAnsi"/>
          <w:bCs/>
        </w:rPr>
        <w:t>Outer Model</w:t>
      </w:r>
    </w:p>
    <w:p w14:paraId="1B50B345" w14:textId="77777777" w:rsidR="00B83089" w:rsidRPr="00B83089" w:rsidRDefault="00B83089" w:rsidP="00971D9C">
      <w:pPr>
        <w:spacing w:after="0" w:line="276" w:lineRule="auto"/>
        <w:rPr>
          <w:rFonts w:asciiTheme="minorHAnsi" w:hAnsiTheme="minorHAnsi"/>
          <w:b/>
        </w:rPr>
      </w:pPr>
    </w:p>
    <w:p w14:paraId="053F5D2F" w14:textId="2E3C5686" w:rsidR="003C39F1" w:rsidRPr="00B83089" w:rsidRDefault="00E563AF" w:rsidP="00971D9C">
      <w:pPr>
        <w:spacing w:after="0" w:line="276" w:lineRule="auto"/>
        <w:rPr>
          <w:rFonts w:asciiTheme="minorHAnsi" w:hAnsiTheme="minorHAnsi"/>
        </w:rPr>
      </w:pPr>
      <w:r w:rsidRPr="00E563AF">
        <w:rPr>
          <w:rFonts w:asciiTheme="minorHAnsi" w:hAnsiTheme="minorHAnsi"/>
          <w:b/>
        </w:rPr>
        <w:t>Internal Consistency Reliability</w:t>
      </w:r>
    </w:p>
    <w:p w14:paraId="45336C95" w14:textId="0F9B44E4" w:rsidR="00B83089" w:rsidRPr="00B83089" w:rsidRDefault="00E563AF" w:rsidP="00971D9C">
      <w:pPr>
        <w:spacing w:after="0" w:line="276" w:lineRule="auto"/>
        <w:ind w:firstLine="567"/>
        <w:rPr>
          <w:rFonts w:asciiTheme="minorHAnsi" w:hAnsiTheme="minorHAnsi"/>
          <w:bCs/>
        </w:rPr>
      </w:pPr>
      <w:r w:rsidRPr="00E563AF">
        <w:rPr>
          <w:rFonts w:asciiTheme="minorHAnsi" w:hAnsiTheme="minorHAnsi"/>
          <w:bCs/>
        </w:rPr>
        <w:t>Internal Consistency Reliability determines how well the indicator can determine the other construct. It is useful to intuitively assess the ability to use Cronbaich's objective in composite reliability.</w:t>
      </w:r>
    </w:p>
    <w:p w14:paraId="0F58C58E" w14:textId="296643D4" w:rsidR="00B83089" w:rsidRPr="00B83089" w:rsidRDefault="00B83089" w:rsidP="00971D9C">
      <w:pPr>
        <w:spacing w:after="0" w:line="276" w:lineRule="auto"/>
        <w:jc w:val="center"/>
        <w:rPr>
          <w:rFonts w:asciiTheme="minorHAnsi" w:hAnsiTheme="minorHAnsi"/>
          <w:bCs/>
          <w:lang w:val="id-ID"/>
        </w:rPr>
      </w:pPr>
      <w:r w:rsidRPr="00B83089">
        <w:rPr>
          <w:rFonts w:asciiTheme="minorHAnsi" w:hAnsiTheme="minorHAnsi"/>
          <w:bCs/>
          <w:lang w:val="id-ID"/>
        </w:rPr>
        <w:t>Ta</w:t>
      </w:r>
      <w:r w:rsidRPr="00B83089">
        <w:rPr>
          <w:rFonts w:asciiTheme="minorHAnsi" w:hAnsiTheme="minorHAnsi"/>
          <w:bCs/>
          <w:spacing w:val="-20"/>
          <w:w w:val="1"/>
          <w:lang w:val="id-ID"/>
        </w:rPr>
        <w:t>i</w:t>
      </w:r>
      <w:r w:rsidRPr="00B83089">
        <w:rPr>
          <w:rFonts w:asciiTheme="minorHAnsi" w:hAnsiTheme="minorHAnsi"/>
          <w:bCs/>
          <w:lang w:val="id-ID"/>
        </w:rPr>
        <w:t>bl</w:t>
      </w:r>
      <w:r w:rsidR="00E563AF">
        <w:rPr>
          <w:rFonts w:asciiTheme="minorHAnsi" w:hAnsiTheme="minorHAnsi"/>
          <w:bCs/>
          <w:lang w:val="id-ID"/>
        </w:rPr>
        <w:t>e</w:t>
      </w:r>
      <w:r w:rsidRPr="00B83089">
        <w:rPr>
          <w:rFonts w:asciiTheme="minorHAnsi" w:hAnsiTheme="minorHAnsi"/>
          <w:bCs/>
          <w:lang w:val="id-ID"/>
        </w:rPr>
        <w:t xml:space="preserve"> </w:t>
      </w:r>
      <w:r w:rsidRPr="00B83089">
        <w:rPr>
          <w:rFonts w:asciiTheme="minorHAnsi" w:hAnsiTheme="minorHAnsi"/>
          <w:bCs/>
        </w:rPr>
        <w:t xml:space="preserve">2. </w:t>
      </w:r>
      <w:bookmarkStart w:id="1" w:name="_Hlk121278230"/>
      <w:r w:rsidRPr="00B83089">
        <w:rPr>
          <w:rFonts w:asciiTheme="minorHAnsi" w:hAnsiTheme="minorHAnsi"/>
          <w:bCs/>
        </w:rPr>
        <w:t>Cronba</w:t>
      </w:r>
      <w:r w:rsidRPr="00B83089">
        <w:rPr>
          <w:rFonts w:asciiTheme="minorHAnsi" w:hAnsiTheme="minorHAnsi"/>
          <w:bCs/>
          <w:spacing w:val="-20"/>
          <w:w w:val="1"/>
        </w:rPr>
        <w:t>i</w:t>
      </w:r>
      <w:r w:rsidRPr="00B83089">
        <w:rPr>
          <w:rFonts w:asciiTheme="minorHAnsi" w:hAnsiTheme="minorHAnsi"/>
          <w:bCs/>
        </w:rPr>
        <w:t>ch's a</w:t>
      </w:r>
      <w:r w:rsidRPr="00B83089">
        <w:rPr>
          <w:rFonts w:asciiTheme="minorHAnsi" w:hAnsiTheme="minorHAnsi"/>
          <w:bCs/>
          <w:spacing w:val="-20"/>
          <w:w w:val="1"/>
        </w:rPr>
        <w:t>i</w:t>
      </w:r>
      <w:r w:rsidRPr="00B83089">
        <w:rPr>
          <w:rFonts w:asciiTheme="minorHAnsi" w:hAnsiTheme="minorHAnsi"/>
          <w:bCs/>
        </w:rPr>
        <w:t>lpha</w:t>
      </w:r>
      <w:r w:rsidRPr="00B83089">
        <w:rPr>
          <w:rFonts w:asciiTheme="minorHAnsi" w:hAnsiTheme="minorHAnsi"/>
          <w:bCs/>
          <w:spacing w:val="-20"/>
          <w:w w:val="1"/>
        </w:rPr>
        <w:t>i</w:t>
      </w:r>
      <w:r w:rsidRPr="00B83089">
        <w:rPr>
          <w:rFonts w:asciiTheme="minorHAnsi" w:hAnsiTheme="minorHAnsi"/>
          <w:bCs/>
        </w:rPr>
        <w:t xml:space="preserve"> da</w:t>
      </w:r>
      <w:r w:rsidRPr="00B83089">
        <w:rPr>
          <w:rFonts w:asciiTheme="minorHAnsi" w:hAnsiTheme="minorHAnsi"/>
          <w:bCs/>
          <w:spacing w:val="-20"/>
          <w:w w:val="1"/>
        </w:rPr>
        <w:t>i</w:t>
      </w:r>
      <w:r w:rsidRPr="00B83089">
        <w:rPr>
          <w:rFonts w:asciiTheme="minorHAnsi" w:hAnsiTheme="minorHAnsi"/>
          <w:bCs/>
        </w:rPr>
        <w:t>n Composite relia</w:t>
      </w:r>
      <w:r w:rsidRPr="00B83089">
        <w:rPr>
          <w:rFonts w:asciiTheme="minorHAnsi" w:hAnsiTheme="minorHAnsi"/>
          <w:bCs/>
          <w:spacing w:val="-20"/>
          <w:w w:val="1"/>
        </w:rPr>
        <w:t>i</w:t>
      </w:r>
      <w:r w:rsidRPr="00B83089">
        <w:rPr>
          <w:rFonts w:asciiTheme="minorHAnsi" w:hAnsiTheme="minorHAnsi"/>
          <w:bCs/>
        </w:rPr>
        <w:t>bility</w:t>
      </w:r>
      <w:bookmarkEnd w:id="1"/>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1701"/>
        <w:gridCol w:w="2551"/>
      </w:tblGrid>
      <w:tr w:rsidR="00845DAF" w:rsidRPr="00B83089" w14:paraId="383D8410" w14:textId="77777777" w:rsidTr="00845DAF">
        <w:trPr>
          <w:trHeight w:val="300"/>
          <w:jc w:val="center"/>
        </w:trPr>
        <w:tc>
          <w:tcPr>
            <w:tcW w:w="4535" w:type="dxa"/>
            <w:shd w:val="clear" w:color="auto" w:fill="auto"/>
            <w:noWrap/>
            <w:vAlign w:val="center"/>
            <w:hideMark/>
          </w:tcPr>
          <w:p w14:paraId="5B9F8AA3"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Va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ria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bel</w:t>
            </w:r>
          </w:p>
        </w:tc>
        <w:tc>
          <w:tcPr>
            <w:tcW w:w="1701" w:type="dxa"/>
            <w:shd w:val="clear" w:color="auto" w:fill="auto"/>
            <w:noWrap/>
            <w:vAlign w:val="center"/>
            <w:hideMark/>
          </w:tcPr>
          <w:p w14:paraId="129675F2"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Cronba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ch's 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lpha</w:t>
            </w:r>
            <w:r w:rsidRPr="00B83089">
              <w:rPr>
                <w:rFonts w:asciiTheme="minorHAnsi" w:hAnsiTheme="minorHAnsi"/>
                <w:b/>
                <w:bCs/>
                <w:color w:val="000000"/>
                <w:spacing w:val="-20"/>
                <w:w w:val="1"/>
                <w:lang w:eastAsia="en-ID"/>
              </w:rPr>
              <w:t>i</w:t>
            </w:r>
          </w:p>
        </w:tc>
        <w:tc>
          <w:tcPr>
            <w:tcW w:w="2551" w:type="dxa"/>
            <w:shd w:val="clear" w:color="auto" w:fill="auto"/>
            <w:noWrap/>
            <w:vAlign w:val="center"/>
            <w:hideMark/>
          </w:tcPr>
          <w:p w14:paraId="31377984"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Composite relia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bility (rho_a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w:t>
            </w:r>
          </w:p>
        </w:tc>
      </w:tr>
      <w:tr w:rsidR="00845DAF" w:rsidRPr="00B83089" w14:paraId="2015C52F" w14:textId="77777777" w:rsidTr="00845DAF">
        <w:trPr>
          <w:trHeight w:val="300"/>
          <w:jc w:val="center"/>
        </w:trPr>
        <w:tc>
          <w:tcPr>
            <w:tcW w:w="4535" w:type="dxa"/>
            <w:shd w:val="clear" w:color="auto" w:fill="auto"/>
            <w:noWrap/>
            <w:vAlign w:val="center"/>
            <w:hideMark/>
          </w:tcPr>
          <w:p w14:paraId="2B001BC0"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Employee Enga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gement (X1)</w:t>
            </w:r>
          </w:p>
        </w:tc>
        <w:tc>
          <w:tcPr>
            <w:tcW w:w="1701" w:type="dxa"/>
            <w:shd w:val="clear" w:color="auto" w:fill="auto"/>
            <w:noWrap/>
            <w:vAlign w:val="center"/>
          </w:tcPr>
          <w:p w14:paraId="3E356898"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0.953</w:t>
            </w:r>
          </w:p>
        </w:tc>
        <w:tc>
          <w:tcPr>
            <w:tcW w:w="2551" w:type="dxa"/>
            <w:shd w:val="clear" w:color="auto" w:fill="auto"/>
            <w:noWrap/>
            <w:vAlign w:val="center"/>
          </w:tcPr>
          <w:p w14:paraId="21FA72E0"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0.960</w:t>
            </w:r>
          </w:p>
        </w:tc>
      </w:tr>
      <w:tr w:rsidR="00845DAF" w:rsidRPr="00B83089" w14:paraId="7ADF5881" w14:textId="77777777" w:rsidTr="00845DAF">
        <w:trPr>
          <w:trHeight w:val="300"/>
          <w:jc w:val="center"/>
        </w:trPr>
        <w:tc>
          <w:tcPr>
            <w:tcW w:w="4535" w:type="dxa"/>
            <w:shd w:val="clear" w:color="auto" w:fill="auto"/>
            <w:noWrap/>
            <w:vAlign w:val="center"/>
          </w:tcPr>
          <w:p w14:paraId="7E3A4C53"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Qu</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lity of Work Life (X2)</w:t>
            </w:r>
          </w:p>
        </w:tc>
        <w:tc>
          <w:tcPr>
            <w:tcW w:w="1701" w:type="dxa"/>
            <w:shd w:val="clear" w:color="auto" w:fill="auto"/>
            <w:noWrap/>
            <w:vAlign w:val="center"/>
          </w:tcPr>
          <w:p w14:paraId="1D8F0B75"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0.974</w:t>
            </w:r>
          </w:p>
        </w:tc>
        <w:tc>
          <w:tcPr>
            <w:tcW w:w="2551" w:type="dxa"/>
            <w:shd w:val="clear" w:color="auto" w:fill="auto"/>
            <w:noWrap/>
            <w:vAlign w:val="center"/>
          </w:tcPr>
          <w:p w14:paraId="13B7525C"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0.974</w:t>
            </w:r>
          </w:p>
        </w:tc>
      </w:tr>
      <w:tr w:rsidR="00845DAF" w:rsidRPr="00B83089" w14:paraId="29CFD814" w14:textId="77777777" w:rsidTr="00845DAF">
        <w:trPr>
          <w:trHeight w:val="300"/>
          <w:jc w:val="center"/>
        </w:trPr>
        <w:tc>
          <w:tcPr>
            <w:tcW w:w="4535" w:type="dxa"/>
            <w:shd w:val="clear" w:color="auto" w:fill="auto"/>
            <w:noWrap/>
            <w:vAlign w:val="center"/>
            <w:hideMark/>
          </w:tcPr>
          <w:p w14:paraId="655338D5"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Orga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niza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tiona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l Citizenship Beha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vior (Z)</w:t>
            </w:r>
          </w:p>
        </w:tc>
        <w:tc>
          <w:tcPr>
            <w:tcW w:w="1701" w:type="dxa"/>
            <w:shd w:val="clear" w:color="auto" w:fill="auto"/>
            <w:noWrap/>
            <w:vAlign w:val="center"/>
          </w:tcPr>
          <w:p w14:paraId="44B839D7"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0.975</w:t>
            </w:r>
          </w:p>
        </w:tc>
        <w:tc>
          <w:tcPr>
            <w:tcW w:w="2551" w:type="dxa"/>
            <w:shd w:val="clear" w:color="auto" w:fill="auto"/>
            <w:noWrap/>
            <w:vAlign w:val="center"/>
          </w:tcPr>
          <w:p w14:paraId="6A8FCD9C"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0.976</w:t>
            </w:r>
          </w:p>
        </w:tc>
      </w:tr>
      <w:tr w:rsidR="00845DAF" w:rsidRPr="00B83089" w14:paraId="709A1DB7" w14:textId="77777777" w:rsidTr="00845DAF">
        <w:trPr>
          <w:trHeight w:val="300"/>
          <w:jc w:val="center"/>
        </w:trPr>
        <w:tc>
          <w:tcPr>
            <w:tcW w:w="4535" w:type="dxa"/>
            <w:shd w:val="clear" w:color="auto" w:fill="auto"/>
            <w:noWrap/>
            <w:vAlign w:val="center"/>
            <w:hideMark/>
          </w:tcPr>
          <w:p w14:paraId="25A13B27"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Kinerja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 xml:space="preserve"> Pega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wa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i (Y)</w:t>
            </w:r>
          </w:p>
        </w:tc>
        <w:tc>
          <w:tcPr>
            <w:tcW w:w="1701" w:type="dxa"/>
            <w:shd w:val="clear" w:color="auto" w:fill="auto"/>
            <w:noWrap/>
            <w:vAlign w:val="center"/>
          </w:tcPr>
          <w:p w14:paraId="35671060"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0.989</w:t>
            </w:r>
          </w:p>
        </w:tc>
        <w:tc>
          <w:tcPr>
            <w:tcW w:w="2551" w:type="dxa"/>
            <w:shd w:val="clear" w:color="auto" w:fill="auto"/>
            <w:noWrap/>
            <w:vAlign w:val="center"/>
          </w:tcPr>
          <w:p w14:paraId="4DEBF81C"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0.989</w:t>
            </w:r>
          </w:p>
        </w:tc>
      </w:tr>
    </w:tbl>
    <w:p w14:paraId="6372E3A0" w14:textId="0D164738" w:rsidR="00B83089" w:rsidRPr="00B83089" w:rsidRDefault="00B83089" w:rsidP="00B83089">
      <w:pPr>
        <w:spacing w:after="0" w:line="276" w:lineRule="auto"/>
        <w:ind w:left="142"/>
        <w:jc w:val="center"/>
        <w:rPr>
          <w:rFonts w:asciiTheme="minorHAnsi" w:hAnsiTheme="minorHAnsi"/>
          <w:lang w:val="id-ID"/>
        </w:rPr>
      </w:pPr>
    </w:p>
    <w:p w14:paraId="49934B90" w14:textId="554435E7" w:rsidR="00B83089" w:rsidRPr="00B83089" w:rsidRDefault="00E563AF" w:rsidP="00B83089">
      <w:pPr>
        <w:spacing w:after="0" w:line="276" w:lineRule="auto"/>
        <w:ind w:firstLine="570"/>
        <w:rPr>
          <w:rFonts w:asciiTheme="minorHAnsi" w:hAnsiTheme="minorHAnsi"/>
          <w:bCs/>
        </w:rPr>
      </w:pPr>
      <w:r w:rsidRPr="00E563AF">
        <w:rPr>
          <w:rFonts w:asciiTheme="minorHAnsi" w:hAnsiTheme="minorHAnsi"/>
          <w:bCs/>
        </w:rPr>
        <w:t>Dairi Taibel in aitais, has a value of Cronbaich's ailphai, Employee Engagement is 0.953, Quality of Work Life is 0.974, Organizational Citizenship Behavior is 0.975, and Employee Performance is 0.989, all of which are bigger than 0.70. Likewise, the values ​​for Composite Reliability, Employee Engagement are 0.960, Quality of Work Life is 0.974, Organizational Citizenship Behavior is 0.976, and Employee Performance is 0.989, all of which are higher than 0.60. So that the results can be linked to all the indicators capable of confirming the underlying construction.</w:t>
      </w:r>
    </w:p>
    <w:p w14:paraId="1A62390D" w14:textId="77777777" w:rsidR="00B83089" w:rsidRPr="00B83089" w:rsidRDefault="00B83089" w:rsidP="00B83089">
      <w:pPr>
        <w:spacing w:after="0" w:line="276" w:lineRule="auto"/>
        <w:ind w:firstLine="426"/>
        <w:rPr>
          <w:rFonts w:asciiTheme="minorHAnsi" w:hAnsiTheme="minorHAnsi"/>
        </w:rPr>
      </w:pPr>
    </w:p>
    <w:p w14:paraId="41DE7536" w14:textId="77777777" w:rsidR="00B83089" w:rsidRPr="00B83089" w:rsidRDefault="00B83089" w:rsidP="00B83089">
      <w:pPr>
        <w:spacing w:after="0" w:line="276" w:lineRule="auto"/>
        <w:contextualSpacing/>
        <w:rPr>
          <w:rFonts w:asciiTheme="minorHAnsi" w:hAnsiTheme="minorHAnsi"/>
          <w:b/>
          <w:bCs/>
          <w:color w:val="000000"/>
        </w:rPr>
      </w:pPr>
      <w:r w:rsidRPr="00B83089">
        <w:rPr>
          <w:rFonts w:asciiTheme="minorHAnsi" w:hAnsiTheme="minorHAnsi"/>
          <w:b/>
        </w:rPr>
        <w:t>Ha</w:t>
      </w:r>
      <w:r w:rsidRPr="00B83089">
        <w:rPr>
          <w:rFonts w:asciiTheme="minorHAnsi" w:hAnsiTheme="minorHAnsi"/>
          <w:b/>
          <w:spacing w:val="-20"/>
          <w:w w:val="1"/>
        </w:rPr>
        <w:t>i</w:t>
      </w:r>
      <w:r w:rsidRPr="00B83089">
        <w:rPr>
          <w:rFonts w:asciiTheme="minorHAnsi" w:hAnsiTheme="minorHAnsi"/>
          <w:b/>
        </w:rPr>
        <w:t xml:space="preserve">sil </w:t>
      </w:r>
      <w:r w:rsidRPr="00B83089">
        <w:rPr>
          <w:rFonts w:asciiTheme="minorHAnsi" w:hAnsiTheme="minorHAnsi"/>
          <w:b/>
          <w:bCs/>
          <w:color w:val="000000"/>
        </w:rPr>
        <w:t>Eva</w:t>
      </w:r>
      <w:r w:rsidRPr="00B83089">
        <w:rPr>
          <w:rFonts w:asciiTheme="minorHAnsi" w:hAnsiTheme="minorHAnsi"/>
          <w:b/>
          <w:bCs/>
          <w:color w:val="000000"/>
          <w:spacing w:val="-20"/>
          <w:w w:val="1"/>
        </w:rPr>
        <w:t>i</w:t>
      </w:r>
      <w:r w:rsidRPr="00B83089">
        <w:rPr>
          <w:rFonts w:asciiTheme="minorHAnsi" w:hAnsiTheme="minorHAnsi"/>
          <w:b/>
          <w:bCs/>
          <w:color w:val="000000"/>
        </w:rPr>
        <w:t>lu</w:t>
      </w:r>
      <w:r w:rsidRPr="00B83089">
        <w:rPr>
          <w:rFonts w:asciiTheme="minorHAnsi" w:hAnsiTheme="minorHAnsi"/>
          <w:b/>
          <w:bCs/>
          <w:color w:val="000000"/>
          <w:spacing w:val="-20"/>
          <w:w w:val="1"/>
        </w:rPr>
        <w:t>i</w:t>
      </w:r>
      <w:r w:rsidRPr="00B83089">
        <w:rPr>
          <w:rFonts w:asciiTheme="minorHAnsi" w:hAnsiTheme="minorHAnsi"/>
          <w:b/>
          <w:bCs/>
          <w:color w:val="000000"/>
        </w:rPr>
        <w:t>a</w:t>
      </w:r>
      <w:r w:rsidRPr="00B83089">
        <w:rPr>
          <w:rFonts w:asciiTheme="minorHAnsi" w:hAnsiTheme="minorHAnsi"/>
          <w:b/>
          <w:bCs/>
          <w:color w:val="000000"/>
          <w:spacing w:val="-20"/>
          <w:w w:val="1"/>
        </w:rPr>
        <w:t>i</w:t>
      </w:r>
      <w:r w:rsidRPr="00B83089">
        <w:rPr>
          <w:rFonts w:asciiTheme="minorHAnsi" w:hAnsiTheme="minorHAnsi"/>
          <w:b/>
          <w:bCs/>
          <w:color w:val="000000"/>
        </w:rPr>
        <w:t>si Model Stru</w:t>
      </w:r>
      <w:r w:rsidRPr="00B83089">
        <w:rPr>
          <w:rFonts w:asciiTheme="minorHAnsi" w:hAnsiTheme="minorHAnsi"/>
          <w:b/>
          <w:bCs/>
          <w:color w:val="000000"/>
          <w:spacing w:val="-20"/>
          <w:w w:val="1"/>
        </w:rPr>
        <w:t>i</w:t>
      </w:r>
      <w:r w:rsidRPr="00B83089">
        <w:rPr>
          <w:rFonts w:asciiTheme="minorHAnsi" w:hAnsiTheme="minorHAnsi"/>
          <w:b/>
          <w:bCs/>
          <w:color w:val="000000"/>
        </w:rPr>
        <w:t>ktu</w:t>
      </w:r>
      <w:r w:rsidRPr="00B83089">
        <w:rPr>
          <w:rFonts w:asciiTheme="minorHAnsi" w:hAnsiTheme="minorHAnsi"/>
          <w:b/>
          <w:bCs/>
          <w:color w:val="000000"/>
          <w:spacing w:val="-20"/>
          <w:w w:val="1"/>
        </w:rPr>
        <w:t>i</w:t>
      </w:r>
      <w:r w:rsidRPr="00B83089">
        <w:rPr>
          <w:rFonts w:asciiTheme="minorHAnsi" w:hAnsiTheme="minorHAnsi"/>
          <w:b/>
          <w:bCs/>
          <w:color w:val="000000"/>
        </w:rPr>
        <w:t>ra</w:t>
      </w:r>
      <w:r w:rsidRPr="00B83089">
        <w:rPr>
          <w:rFonts w:asciiTheme="minorHAnsi" w:hAnsiTheme="minorHAnsi"/>
          <w:b/>
          <w:bCs/>
          <w:color w:val="000000"/>
          <w:spacing w:val="-20"/>
          <w:w w:val="1"/>
        </w:rPr>
        <w:t>i</w:t>
      </w:r>
      <w:r w:rsidRPr="00B83089">
        <w:rPr>
          <w:rFonts w:asciiTheme="minorHAnsi" w:hAnsiTheme="minorHAnsi"/>
          <w:b/>
          <w:bCs/>
          <w:color w:val="000000"/>
        </w:rPr>
        <w:t>l (Stru</w:t>
      </w:r>
      <w:r w:rsidRPr="00B83089">
        <w:rPr>
          <w:rFonts w:asciiTheme="minorHAnsi" w:hAnsiTheme="minorHAnsi"/>
          <w:b/>
          <w:bCs/>
          <w:color w:val="000000"/>
          <w:spacing w:val="-20"/>
          <w:w w:val="1"/>
        </w:rPr>
        <w:t>i</w:t>
      </w:r>
      <w:r w:rsidRPr="00B83089">
        <w:rPr>
          <w:rFonts w:asciiTheme="minorHAnsi" w:hAnsiTheme="minorHAnsi"/>
          <w:b/>
          <w:bCs/>
          <w:color w:val="000000"/>
        </w:rPr>
        <w:t>ctu</w:t>
      </w:r>
      <w:r w:rsidRPr="00B83089">
        <w:rPr>
          <w:rFonts w:asciiTheme="minorHAnsi" w:hAnsiTheme="minorHAnsi"/>
          <w:b/>
          <w:bCs/>
          <w:color w:val="000000"/>
          <w:spacing w:val="-20"/>
          <w:w w:val="1"/>
        </w:rPr>
        <w:t>i</w:t>
      </w:r>
      <w:r w:rsidRPr="00B83089">
        <w:rPr>
          <w:rFonts w:asciiTheme="minorHAnsi" w:hAnsiTheme="minorHAnsi"/>
          <w:b/>
          <w:bCs/>
          <w:color w:val="000000"/>
        </w:rPr>
        <w:t>ra</w:t>
      </w:r>
      <w:r w:rsidRPr="00B83089">
        <w:rPr>
          <w:rFonts w:asciiTheme="minorHAnsi" w:hAnsiTheme="minorHAnsi"/>
          <w:b/>
          <w:bCs/>
          <w:color w:val="000000"/>
          <w:spacing w:val="-20"/>
          <w:w w:val="1"/>
        </w:rPr>
        <w:t>i</w:t>
      </w:r>
      <w:r w:rsidRPr="00B83089">
        <w:rPr>
          <w:rFonts w:asciiTheme="minorHAnsi" w:hAnsiTheme="minorHAnsi"/>
          <w:b/>
          <w:bCs/>
          <w:color w:val="000000"/>
        </w:rPr>
        <w:t>l Model)</w:t>
      </w:r>
    </w:p>
    <w:p w14:paraId="0E437229" w14:textId="2B475D32" w:rsidR="00B83089" w:rsidRPr="00B83089" w:rsidRDefault="00E563AF" w:rsidP="00B83089">
      <w:pPr>
        <w:spacing w:after="0" w:line="276" w:lineRule="auto"/>
        <w:ind w:firstLine="567"/>
        <w:contextualSpacing/>
        <w:rPr>
          <w:rFonts w:asciiTheme="minorHAnsi" w:hAnsiTheme="minorHAnsi"/>
          <w:bCs/>
        </w:rPr>
      </w:pPr>
      <w:r w:rsidRPr="00E563AF">
        <w:rPr>
          <w:rFonts w:asciiTheme="minorHAnsi" w:hAnsiTheme="minorHAnsi"/>
          <w:bCs/>
        </w:rPr>
        <w:t xml:space="preserve">Evaluation of the structural model (structural model) in the form of intuitive fabric confirms a factor based on its empirical indicators. Struictuirail model is a model </w:t>
      </w:r>
      <w:r w:rsidRPr="00E563AF">
        <w:rPr>
          <w:rFonts w:asciiTheme="minorHAnsi" w:hAnsiTheme="minorHAnsi"/>
          <w:bCs/>
        </w:rPr>
        <w:lastRenderedPageBreak/>
        <w:t>regarding the structure of the structure that forms the aitaiui describing the structure of the structure of the construction.</w:t>
      </w:r>
    </w:p>
    <w:p w14:paraId="4C7F44B1" w14:textId="33FFBDC1" w:rsidR="00B83089" w:rsidRPr="00B83089" w:rsidRDefault="00E563AF" w:rsidP="00B83089">
      <w:pPr>
        <w:spacing w:after="0" w:line="276" w:lineRule="auto"/>
        <w:ind w:firstLine="570"/>
        <w:rPr>
          <w:rFonts w:asciiTheme="minorHAnsi" w:hAnsiTheme="minorHAnsi"/>
        </w:rPr>
      </w:pPr>
      <w:r w:rsidRPr="00E563AF">
        <w:rPr>
          <w:rFonts w:asciiTheme="minorHAnsi" w:hAnsiTheme="minorHAnsi"/>
        </w:rPr>
        <w:t>Next, we evaluate the structure model by checking the construction collation and analysis of the model's predictive ability, which is then further refined by checking the model's predictive ability using four criteria, namely variation inflation factor (VIF), coefficient of determination (R</w:t>
      </w:r>
      <w:r w:rsidRPr="00E563AF">
        <w:rPr>
          <w:rFonts w:asciiTheme="minorHAnsi" w:hAnsiTheme="minorHAnsi"/>
          <w:vertAlign w:val="superscript"/>
        </w:rPr>
        <w:t>2</w:t>
      </w:r>
      <w:r w:rsidRPr="00E563AF">
        <w:rPr>
          <w:rFonts w:asciiTheme="minorHAnsi" w:hAnsiTheme="minorHAnsi"/>
        </w:rPr>
        <w:t>), cross-validated reduindaincy (Q</w:t>
      </w:r>
      <w:r w:rsidRPr="00E563AF">
        <w:rPr>
          <w:rFonts w:asciiTheme="minorHAnsi" w:hAnsiTheme="minorHAnsi"/>
          <w:vertAlign w:val="superscript"/>
        </w:rPr>
        <w:t>2</w:t>
      </w:r>
      <w:r w:rsidRPr="00E563AF">
        <w:rPr>
          <w:rFonts w:asciiTheme="minorHAnsi" w:hAnsiTheme="minorHAnsi"/>
        </w:rPr>
        <w:t>), dain effect size (f</w:t>
      </w:r>
      <w:r w:rsidRPr="00E563AF">
        <w:rPr>
          <w:rFonts w:asciiTheme="minorHAnsi" w:hAnsiTheme="minorHAnsi"/>
          <w:vertAlign w:val="superscript"/>
        </w:rPr>
        <w:t>2</w:t>
      </w:r>
      <w:r w:rsidRPr="00E563AF">
        <w:rPr>
          <w:rFonts w:asciiTheme="minorHAnsi" w:hAnsiTheme="minorHAnsi"/>
        </w:rPr>
        <w:t>).</w:t>
      </w:r>
    </w:p>
    <w:p w14:paraId="497B242D" w14:textId="31B82EBF" w:rsidR="00B83089" w:rsidRPr="00B83089" w:rsidRDefault="00B83089" w:rsidP="00B83089">
      <w:pPr>
        <w:spacing w:after="0" w:line="276" w:lineRule="auto"/>
        <w:jc w:val="center"/>
        <w:rPr>
          <w:rFonts w:asciiTheme="minorHAnsi" w:hAnsiTheme="minorHAnsi"/>
        </w:rPr>
      </w:pPr>
      <w:r w:rsidRPr="00B83089">
        <w:rPr>
          <w:rFonts w:asciiTheme="minorHAnsi" w:hAnsiTheme="minorHAnsi"/>
          <w:noProof/>
        </w:rPr>
        <w:drawing>
          <wp:inline distT="0" distB="0" distL="0" distR="0" wp14:anchorId="616D86EF" wp14:editId="469A8A4B">
            <wp:extent cx="5731510" cy="3524885"/>
            <wp:effectExtent l="0" t="0" r="2540" b="0"/>
            <wp:docPr id="1779765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24885"/>
                    </a:xfrm>
                    <a:prstGeom prst="rect">
                      <a:avLst/>
                    </a:prstGeom>
                    <a:noFill/>
                    <a:ln>
                      <a:noFill/>
                    </a:ln>
                  </pic:spPr>
                </pic:pic>
              </a:graphicData>
            </a:graphic>
          </wp:inline>
        </w:drawing>
      </w:r>
    </w:p>
    <w:p w14:paraId="14279F14" w14:textId="765A1E13" w:rsidR="00B83089" w:rsidRPr="00E563AF" w:rsidRDefault="00E563AF" w:rsidP="00B83089">
      <w:pPr>
        <w:spacing w:after="0" w:line="276" w:lineRule="auto"/>
        <w:jc w:val="center"/>
        <w:rPr>
          <w:rFonts w:asciiTheme="minorHAnsi" w:hAnsiTheme="minorHAnsi"/>
          <w:noProof/>
        </w:rPr>
      </w:pPr>
      <w:r w:rsidRPr="00E563AF">
        <w:rPr>
          <w:rFonts w:asciiTheme="minorHAnsi" w:hAnsiTheme="minorHAnsi"/>
          <w:noProof/>
        </w:rPr>
        <w:t>Figure</w:t>
      </w:r>
      <w:r w:rsidR="00B83089" w:rsidRPr="00E563AF">
        <w:rPr>
          <w:rFonts w:asciiTheme="minorHAnsi" w:hAnsiTheme="minorHAnsi"/>
          <w:noProof/>
        </w:rPr>
        <w:t xml:space="preserve"> 2. Inner Model</w:t>
      </w:r>
    </w:p>
    <w:p w14:paraId="78C7CBB1" w14:textId="77777777" w:rsidR="00B83089" w:rsidRPr="00B83089" w:rsidRDefault="00B83089" w:rsidP="00B83089">
      <w:pPr>
        <w:spacing w:after="0" w:line="276" w:lineRule="auto"/>
        <w:jc w:val="center"/>
        <w:rPr>
          <w:rFonts w:asciiTheme="minorHAnsi" w:hAnsiTheme="minorHAnsi"/>
        </w:rPr>
      </w:pPr>
    </w:p>
    <w:p w14:paraId="23DE450E" w14:textId="366F1C9D" w:rsidR="00B83089" w:rsidRPr="00B83089" w:rsidRDefault="00E563AF" w:rsidP="00B83089">
      <w:pPr>
        <w:spacing w:after="0" w:line="276" w:lineRule="auto"/>
        <w:contextualSpacing/>
        <w:rPr>
          <w:rFonts w:asciiTheme="minorHAnsi" w:hAnsiTheme="minorHAnsi"/>
          <w:b/>
        </w:rPr>
      </w:pPr>
      <w:r w:rsidRPr="00E563AF">
        <w:rPr>
          <w:rFonts w:asciiTheme="minorHAnsi" w:hAnsiTheme="minorHAnsi"/>
          <w:b/>
        </w:rPr>
        <w:t>Collineairity Statistics (VIF)</w:t>
      </w:r>
    </w:p>
    <w:p w14:paraId="210BF863" w14:textId="4CDDF957" w:rsidR="00B83089" w:rsidRPr="00B83089" w:rsidRDefault="00E563AF" w:rsidP="00B83089">
      <w:pPr>
        <w:spacing w:after="0" w:line="276" w:lineRule="auto"/>
        <w:ind w:firstLine="567"/>
        <w:contextualSpacing/>
        <w:rPr>
          <w:rFonts w:asciiTheme="minorHAnsi" w:hAnsiTheme="minorHAnsi"/>
        </w:rPr>
      </w:pPr>
      <w:r w:rsidRPr="00E563AF">
        <w:rPr>
          <w:rFonts w:asciiTheme="minorHAnsi" w:hAnsiTheme="minorHAnsi"/>
        </w:rPr>
        <w:t>Collineairity Staitistics is a construction structure that is formed without sailing with high competition (high competition) and is not formed by means of a multi-dimensional waveform that can be shaped using Vairiaince Inflaited Faictor (VIF).</w:t>
      </w:r>
    </w:p>
    <w:p w14:paraId="6344C0AF" w14:textId="44345C2D" w:rsidR="00B83089" w:rsidRPr="00B83089" w:rsidRDefault="00B83089" w:rsidP="00B83089">
      <w:pPr>
        <w:spacing w:after="0" w:line="276" w:lineRule="auto"/>
        <w:jc w:val="center"/>
        <w:rPr>
          <w:rFonts w:asciiTheme="minorHAnsi" w:hAnsiTheme="minorHAnsi"/>
          <w:bCs/>
        </w:rPr>
      </w:pPr>
      <w:r w:rsidRPr="00B83089">
        <w:rPr>
          <w:rFonts w:asciiTheme="minorHAnsi" w:hAnsiTheme="minorHAnsi"/>
          <w:bCs/>
        </w:rPr>
        <w:t>Ta</w:t>
      </w:r>
      <w:r w:rsidRPr="00B83089">
        <w:rPr>
          <w:rFonts w:asciiTheme="minorHAnsi" w:hAnsiTheme="minorHAnsi"/>
          <w:bCs/>
          <w:spacing w:val="-20"/>
          <w:w w:val="1"/>
        </w:rPr>
        <w:t>i</w:t>
      </w:r>
      <w:r w:rsidRPr="00B83089">
        <w:rPr>
          <w:rFonts w:asciiTheme="minorHAnsi" w:hAnsiTheme="minorHAnsi"/>
          <w:bCs/>
        </w:rPr>
        <w:t xml:space="preserve">bel 3. </w:t>
      </w:r>
      <w:bookmarkStart w:id="2" w:name="_Hlk121278337"/>
      <w:r w:rsidRPr="00B83089">
        <w:rPr>
          <w:rFonts w:asciiTheme="minorHAnsi" w:hAnsiTheme="minorHAnsi"/>
          <w:bCs/>
        </w:rPr>
        <w:t>Collinea</w:t>
      </w:r>
      <w:r w:rsidRPr="00B83089">
        <w:rPr>
          <w:rFonts w:asciiTheme="minorHAnsi" w:hAnsiTheme="minorHAnsi"/>
          <w:bCs/>
          <w:spacing w:val="-20"/>
          <w:w w:val="1"/>
        </w:rPr>
        <w:t>i</w:t>
      </w:r>
      <w:r w:rsidRPr="00B83089">
        <w:rPr>
          <w:rFonts w:asciiTheme="minorHAnsi" w:hAnsiTheme="minorHAnsi"/>
          <w:bCs/>
        </w:rPr>
        <w:t>rity Sta</w:t>
      </w:r>
      <w:r w:rsidRPr="00B83089">
        <w:rPr>
          <w:rFonts w:asciiTheme="minorHAnsi" w:hAnsiTheme="minorHAnsi"/>
          <w:bCs/>
          <w:spacing w:val="-20"/>
          <w:w w:val="1"/>
        </w:rPr>
        <w:t>i</w:t>
      </w:r>
      <w:r w:rsidRPr="00B83089">
        <w:rPr>
          <w:rFonts w:asciiTheme="minorHAnsi" w:hAnsiTheme="minorHAnsi"/>
          <w:bCs/>
        </w:rPr>
        <w:t>tistics (VIF) Inner Model</w:t>
      </w:r>
      <w:bookmarkEnd w:id="2"/>
    </w:p>
    <w:tbl>
      <w:tblPr>
        <w:tblW w:w="7810" w:type="dxa"/>
        <w:jc w:val="center"/>
        <w:tblLook w:val="04A0" w:firstRow="1" w:lastRow="0" w:firstColumn="1" w:lastColumn="0" w:noHBand="0" w:noVBand="1"/>
      </w:tblPr>
      <w:tblGrid>
        <w:gridCol w:w="2278"/>
        <w:gridCol w:w="1579"/>
        <w:gridCol w:w="1140"/>
        <w:gridCol w:w="1858"/>
        <w:gridCol w:w="1420"/>
      </w:tblGrid>
      <w:tr w:rsidR="00B83089" w:rsidRPr="00B83089" w14:paraId="09349CB1" w14:textId="77777777" w:rsidTr="007B5701">
        <w:trPr>
          <w:trHeight w:val="900"/>
          <w:tblHeader/>
          <w:jc w:val="center"/>
        </w:trPr>
        <w:tc>
          <w:tcPr>
            <w:tcW w:w="2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0E7CB"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Va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ria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bel</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3AE93801"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Employee Enga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gement (X1)</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20164F5D"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Kinerja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 xml:space="preserve"> Pega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wa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i (Y)</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2EF63D3"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Orga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niza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tiona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l Citizenship Beha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vior (Z)</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4D5629C"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Qu</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lity of Work Life (X2)</w:t>
            </w:r>
          </w:p>
        </w:tc>
      </w:tr>
      <w:tr w:rsidR="00B83089" w:rsidRPr="00B83089" w14:paraId="1B57C5B6" w14:textId="77777777" w:rsidTr="007B5701">
        <w:trPr>
          <w:trHeight w:val="600"/>
          <w:jc w:val="center"/>
        </w:trPr>
        <w:tc>
          <w:tcPr>
            <w:tcW w:w="2278" w:type="dxa"/>
            <w:tcBorders>
              <w:top w:val="nil"/>
              <w:left w:val="single" w:sz="4" w:space="0" w:color="auto"/>
              <w:bottom w:val="single" w:sz="4" w:space="0" w:color="auto"/>
              <w:right w:val="single" w:sz="4" w:space="0" w:color="auto"/>
            </w:tcBorders>
            <w:shd w:val="clear" w:color="auto" w:fill="auto"/>
            <w:vAlign w:val="center"/>
            <w:hideMark/>
          </w:tcPr>
          <w:p w14:paraId="426BF79C"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Employee Enga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gement (X1)</w:t>
            </w:r>
          </w:p>
        </w:tc>
        <w:tc>
          <w:tcPr>
            <w:tcW w:w="1399" w:type="dxa"/>
            <w:tcBorders>
              <w:top w:val="nil"/>
              <w:left w:val="nil"/>
              <w:bottom w:val="single" w:sz="4" w:space="0" w:color="auto"/>
              <w:right w:val="single" w:sz="4" w:space="0" w:color="auto"/>
            </w:tcBorders>
            <w:shd w:val="clear" w:color="auto" w:fill="auto"/>
            <w:noWrap/>
            <w:vAlign w:val="center"/>
            <w:hideMark/>
          </w:tcPr>
          <w:p w14:paraId="4306F62F" w14:textId="77777777" w:rsidR="00B83089" w:rsidRPr="00B83089" w:rsidRDefault="00B83089" w:rsidP="00B83089">
            <w:pPr>
              <w:spacing w:after="0" w:line="276" w:lineRule="auto"/>
              <w:jc w:val="center"/>
              <w:rPr>
                <w:rFonts w:asciiTheme="minorHAnsi" w:hAnsiTheme="minorHAnsi"/>
                <w:color w:val="000000"/>
                <w:lang w:eastAsia="en-ID"/>
              </w:rPr>
            </w:pPr>
          </w:p>
        </w:tc>
        <w:tc>
          <w:tcPr>
            <w:tcW w:w="1019" w:type="dxa"/>
            <w:tcBorders>
              <w:top w:val="nil"/>
              <w:left w:val="nil"/>
              <w:bottom w:val="single" w:sz="4" w:space="0" w:color="auto"/>
              <w:right w:val="single" w:sz="4" w:space="0" w:color="auto"/>
            </w:tcBorders>
            <w:shd w:val="clear" w:color="auto" w:fill="auto"/>
            <w:noWrap/>
            <w:vAlign w:val="center"/>
            <w:hideMark/>
          </w:tcPr>
          <w:p w14:paraId="7D1F5318"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7.262</w:t>
            </w:r>
          </w:p>
        </w:tc>
        <w:tc>
          <w:tcPr>
            <w:tcW w:w="1694" w:type="dxa"/>
            <w:tcBorders>
              <w:top w:val="nil"/>
              <w:left w:val="nil"/>
              <w:bottom w:val="single" w:sz="4" w:space="0" w:color="auto"/>
              <w:right w:val="single" w:sz="4" w:space="0" w:color="auto"/>
            </w:tcBorders>
            <w:shd w:val="clear" w:color="auto" w:fill="auto"/>
            <w:noWrap/>
            <w:vAlign w:val="center"/>
            <w:hideMark/>
          </w:tcPr>
          <w:p w14:paraId="35C3C0BF"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5.574</w:t>
            </w:r>
          </w:p>
        </w:tc>
        <w:tc>
          <w:tcPr>
            <w:tcW w:w="1420" w:type="dxa"/>
            <w:tcBorders>
              <w:top w:val="nil"/>
              <w:left w:val="nil"/>
              <w:bottom w:val="single" w:sz="4" w:space="0" w:color="auto"/>
              <w:right w:val="single" w:sz="4" w:space="0" w:color="auto"/>
            </w:tcBorders>
            <w:shd w:val="clear" w:color="auto" w:fill="auto"/>
            <w:noWrap/>
            <w:vAlign w:val="center"/>
            <w:hideMark/>
          </w:tcPr>
          <w:p w14:paraId="31C63122" w14:textId="77777777" w:rsidR="00B83089" w:rsidRPr="00B83089" w:rsidRDefault="00B83089" w:rsidP="00B83089">
            <w:pPr>
              <w:spacing w:after="0" w:line="276" w:lineRule="auto"/>
              <w:jc w:val="center"/>
              <w:rPr>
                <w:rFonts w:asciiTheme="minorHAnsi" w:hAnsiTheme="minorHAnsi"/>
                <w:color w:val="000000"/>
                <w:lang w:eastAsia="en-ID"/>
              </w:rPr>
            </w:pPr>
          </w:p>
        </w:tc>
      </w:tr>
      <w:tr w:rsidR="00B83089" w:rsidRPr="00B83089" w14:paraId="57449135" w14:textId="77777777" w:rsidTr="007B5701">
        <w:trPr>
          <w:trHeight w:val="300"/>
          <w:jc w:val="center"/>
        </w:trPr>
        <w:tc>
          <w:tcPr>
            <w:tcW w:w="2278" w:type="dxa"/>
            <w:tcBorders>
              <w:top w:val="nil"/>
              <w:left w:val="single" w:sz="4" w:space="0" w:color="auto"/>
              <w:bottom w:val="single" w:sz="4" w:space="0" w:color="auto"/>
              <w:right w:val="single" w:sz="4" w:space="0" w:color="auto"/>
            </w:tcBorders>
            <w:shd w:val="clear" w:color="auto" w:fill="auto"/>
            <w:vAlign w:val="center"/>
            <w:hideMark/>
          </w:tcPr>
          <w:p w14:paraId="1148A139"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Kinerja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 xml:space="preserve"> Pega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wa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i (Y)</w:t>
            </w:r>
          </w:p>
        </w:tc>
        <w:tc>
          <w:tcPr>
            <w:tcW w:w="1399" w:type="dxa"/>
            <w:tcBorders>
              <w:top w:val="nil"/>
              <w:left w:val="nil"/>
              <w:bottom w:val="single" w:sz="4" w:space="0" w:color="auto"/>
              <w:right w:val="single" w:sz="4" w:space="0" w:color="auto"/>
            </w:tcBorders>
            <w:shd w:val="clear" w:color="auto" w:fill="auto"/>
            <w:noWrap/>
            <w:vAlign w:val="center"/>
            <w:hideMark/>
          </w:tcPr>
          <w:p w14:paraId="2A5DD3D6" w14:textId="77777777" w:rsidR="00B83089" w:rsidRPr="00B83089" w:rsidRDefault="00B83089" w:rsidP="00B83089">
            <w:pPr>
              <w:spacing w:after="0" w:line="276" w:lineRule="auto"/>
              <w:jc w:val="center"/>
              <w:rPr>
                <w:rFonts w:asciiTheme="minorHAnsi" w:hAnsiTheme="minorHAnsi"/>
                <w:color w:val="000000"/>
                <w:lang w:eastAsia="en-ID"/>
              </w:rPr>
            </w:pPr>
          </w:p>
        </w:tc>
        <w:tc>
          <w:tcPr>
            <w:tcW w:w="1019" w:type="dxa"/>
            <w:tcBorders>
              <w:top w:val="nil"/>
              <w:left w:val="nil"/>
              <w:bottom w:val="single" w:sz="4" w:space="0" w:color="auto"/>
              <w:right w:val="single" w:sz="4" w:space="0" w:color="auto"/>
            </w:tcBorders>
            <w:shd w:val="clear" w:color="auto" w:fill="auto"/>
            <w:noWrap/>
            <w:vAlign w:val="center"/>
            <w:hideMark/>
          </w:tcPr>
          <w:p w14:paraId="6C948132" w14:textId="77777777" w:rsidR="00B83089" w:rsidRPr="00B83089" w:rsidRDefault="00B83089" w:rsidP="00B83089">
            <w:pPr>
              <w:spacing w:after="0" w:line="276" w:lineRule="auto"/>
              <w:jc w:val="center"/>
              <w:rPr>
                <w:rFonts w:asciiTheme="minorHAnsi" w:hAnsiTheme="minorHAnsi"/>
                <w:color w:val="000000"/>
                <w:lang w:eastAsia="en-ID"/>
              </w:rPr>
            </w:pPr>
          </w:p>
        </w:tc>
        <w:tc>
          <w:tcPr>
            <w:tcW w:w="1694" w:type="dxa"/>
            <w:tcBorders>
              <w:top w:val="nil"/>
              <w:left w:val="nil"/>
              <w:bottom w:val="single" w:sz="4" w:space="0" w:color="auto"/>
              <w:right w:val="single" w:sz="4" w:space="0" w:color="auto"/>
            </w:tcBorders>
            <w:shd w:val="clear" w:color="auto" w:fill="auto"/>
            <w:noWrap/>
            <w:vAlign w:val="center"/>
            <w:hideMark/>
          </w:tcPr>
          <w:p w14:paraId="182D4DCF" w14:textId="77777777" w:rsidR="00B83089" w:rsidRPr="00B83089" w:rsidRDefault="00B83089" w:rsidP="00B83089">
            <w:pPr>
              <w:spacing w:after="0" w:line="276" w:lineRule="auto"/>
              <w:jc w:val="center"/>
              <w:rPr>
                <w:rFonts w:asciiTheme="minorHAnsi" w:hAnsiTheme="minorHAnsi"/>
                <w:color w:val="000000"/>
                <w:lang w:eastAsia="en-ID"/>
              </w:rPr>
            </w:pPr>
          </w:p>
        </w:tc>
        <w:tc>
          <w:tcPr>
            <w:tcW w:w="1420" w:type="dxa"/>
            <w:tcBorders>
              <w:top w:val="nil"/>
              <w:left w:val="nil"/>
              <w:bottom w:val="single" w:sz="4" w:space="0" w:color="auto"/>
              <w:right w:val="single" w:sz="4" w:space="0" w:color="auto"/>
            </w:tcBorders>
            <w:shd w:val="clear" w:color="auto" w:fill="auto"/>
            <w:noWrap/>
            <w:vAlign w:val="center"/>
            <w:hideMark/>
          </w:tcPr>
          <w:p w14:paraId="1D0EAE61" w14:textId="77777777" w:rsidR="00B83089" w:rsidRPr="00B83089" w:rsidRDefault="00B83089" w:rsidP="00B83089">
            <w:pPr>
              <w:spacing w:after="0" w:line="276" w:lineRule="auto"/>
              <w:jc w:val="center"/>
              <w:rPr>
                <w:rFonts w:asciiTheme="minorHAnsi" w:hAnsiTheme="minorHAnsi"/>
                <w:color w:val="000000"/>
                <w:lang w:eastAsia="en-ID"/>
              </w:rPr>
            </w:pPr>
          </w:p>
        </w:tc>
      </w:tr>
      <w:tr w:rsidR="00B83089" w:rsidRPr="00B83089" w14:paraId="69C76AFA" w14:textId="77777777" w:rsidTr="007B5701">
        <w:trPr>
          <w:trHeight w:val="900"/>
          <w:jc w:val="center"/>
        </w:trPr>
        <w:tc>
          <w:tcPr>
            <w:tcW w:w="2278" w:type="dxa"/>
            <w:tcBorders>
              <w:top w:val="nil"/>
              <w:left w:val="single" w:sz="4" w:space="0" w:color="auto"/>
              <w:bottom w:val="single" w:sz="4" w:space="0" w:color="auto"/>
              <w:right w:val="single" w:sz="4" w:space="0" w:color="auto"/>
            </w:tcBorders>
            <w:shd w:val="clear" w:color="auto" w:fill="auto"/>
            <w:vAlign w:val="center"/>
            <w:hideMark/>
          </w:tcPr>
          <w:p w14:paraId="7C839383"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Orga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niza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tiona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l Citizenship Beha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vior (Z)</w:t>
            </w:r>
          </w:p>
        </w:tc>
        <w:tc>
          <w:tcPr>
            <w:tcW w:w="1399" w:type="dxa"/>
            <w:tcBorders>
              <w:top w:val="nil"/>
              <w:left w:val="nil"/>
              <w:bottom w:val="single" w:sz="4" w:space="0" w:color="auto"/>
              <w:right w:val="single" w:sz="4" w:space="0" w:color="auto"/>
            </w:tcBorders>
            <w:shd w:val="clear" w:color="auto" w:fill="auto"/>
            <w:noWrap/>
            <w:vAlign w:val="center"/>
            <w:hideMark/>
          </w:tcPr>
          <w:p w14:paraId="5EBF130E" w14:textId="77777777" w:rsidR="00B83089" w:rsidRPr="00B83089" w:rsidRDefault="00B83089" w:rsidP="00B83089">
            <w:pPr>
              <w:spacing w:after="0" w:line="276" w:lineRule="auto"/>
              <w:jc w:val="center"/>
              <w:rPr>
                <w:rFonts w:asciiTheme="minorHAnsi" w:hAnsiTheme="minorHAnsi"/>
                <w:color w:val="000000"/>
                <w:lang w:eastAsia="en-ID"/>
              </w:rPr>
            </w:pPr>
          </w:p>
        </w:tc>
        <w:tc>
          <w:tcPr>
            <w:tcW w:w="1019" w:type="dxa"/>
            <w:tcBorders>
              <w:top w:val="nil"/>
              <w:left w:val="nil"/>
              <w:bottom w:val="single" w:sz="4" w:space="0" w:color="auto"/>
              <w:right w:val="single" w:sz="4" w:space="0" w:color="auto"/>
            </w:tcBorders>
            <w:shd w:val="clear" w:color="auto" w:fill="auto"/>
            <w:noWrap/>
            <w:vAlign w:val="center"/>
            <w:hideMark/>
          </w:tcPr>
          <w:p w14:paraId="634AF3B3"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8.190</w:t>
            </w:r>
          </w:p>
        </w:tc>
        <w:tc>
          <w:tcPr>
            <w:tcW w:w="1694" w:type="dxa"/>
            <w:tcBorders>
              <w:top w:val="nil"/>
              <w:left w:val="nil"/>
              <w:bottom w:val="single" w:sz="4" w:space="0" w:color="auto"/>
              <w:right w:val="single" w:sz="4" w:space="0" w:color="auto"/>
            </w:tcBorders>
            <w:shd w:val="clear" w:color="auto" w:fill="auto"/>
            <w:noWrap/>
            <w:vAlign w:val="center"/>
            <w:hideMark/>
          </w:tcPr>
          <w:p w14:paraId="4D73FE48" w14:textId="77777777" w:rsidR="00B83089" w:rsidRPr="00B83089" w:rsidRDefault="00B83089" w:rsidP="00B83089">
            <w:pPr>
              <w:spacing w:after="0" w:line="276" w:lineRule="auto"/>
              <w:jc w:val="center"/>
              <w:rPr>
                <w:rFonts w:asciiTheme="minorHAnsi" w:hAnsiTheme="minorHAnsi"/>
                <w:color w:val="000000"/>
                <w:lang w:eastAsia="en-ID"/>
              </w:rPr>
            </w:pPr>
          </w:p>
        </w:tc>
        <w:tc>
          <w:tcPr>
            <w:tcW w:w="1420" w:type="dxa"/>
            <w:tcBorders>
              <w:top w:val="nil"/>
              <w:left w:val="nil"/>
              <w:bottom w:val="single" w:sz="4" w:space="0" w:color="auto"/>
              <w:right w:val="single" w:sz="4" w:space="0" w:color="auto"/>
            </w:tcBorders>
            <w:shd w:val="clear" w:color="auto" w:fill="auto"/>
            <w:noWrap/>
            <w:vAlign w:val="center"/>
            <w:hideMark/>
          </w:tcPr>
          <w:p w14:paraId="75EEEB57" w14:textId="77777777" w:rsidR="00B83089" w:rsidRPr="00B83089" w:rsidRDefault="00B83089" w:rsidP="00B83089">
            <w:pPr>
              <w:spacing w:after="0" w:line="276" w:lineRule="auto"/>
              <w:jc w:val="center"/>
              <w:rPr>
                <w:rFonts w:asciiTheme="minorHAnsi" w:hAnsiTheme="minorHAnsi"/>
                <w:color w:val="000000"/>
                <w:lang w:eastAsia="en-ID"/>
              </w:rPr>
            </w:pPr>
          </w:p>
        </w:tc>
      </w:tr>
      <w:tr w:rsidR="00B83089" w:rsidRPr="00B83089" w14:paraId="5E5938F0" w14:textId="77777777" w:rsidTr="007B5701">
        <w:trPr>
          <w:trHeight w:val="600"/>
          <w:jc w:val="center"/>
        </w:trPr>
        <w:tc>
          <w:tcPr>
            <w:tcW w:w="2278" w:type="dxa"/>
            <w:tcBorders>
              <w:top w:val="nil"/>
              <w:left w:val="single" w:sz="4" w:space="0" w:color="auto"/>
              <w:bottom w:val="single" w:sz="4" w:space="0" w:color="auto"/>
              <w:right w:val="single" w:sz="4" w:space="0" w:color="auto"/>
            </w:tcBorders>
            <w:shd w:val="clear" w:color="auto" w:fill="auto"/>
            <w:vAlign w:val="center"/>
            <w:hideMark/>
          </w:tcPr>
          <w:p w14:paraId="225FFB1F"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Qu</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lity of Work Life (X2)</w:t>
            </w:r>
          </w:p>
        </w:tc>
        <w:tc>
          <w:tcPr>
            <w:tcW w:w="1399" w:type="dxa"/>
            <w:tcBorders>
              <w:top w:val="nil"/>
              <w:left w:val="nil"/>
              <w:bottom w:val="single" w:sz="4" w:space="0" w:color="auto"/>
              <w:right w:val="single" w:sz="4" w:space="0" w:color="auto"/>
            </w:tcBorders>
            <w:shd w:val="clear" w:color="auto" w:fill="auto"/>
            <w:noWrap/>
            <w:vAlign w:val="center"/>
            <w:hideMark/>
          </w:tcPr>
          <w:p w14:paraId="5731A93B" w14:textId="77777777" w:rsidR="00B83089" w:rsidRPr="00B83089" w:rsidRDefault="00B83089" w:rsidP="00B83089">
            <w:pPr>
              <w:spacing w:after="0" w:line="276" w:lineRule="auto"/>
              <w:jc w:val="center"/>
              <w:rPr>
                <w:rFonts w:asciiTheme="minorHAnsi" w:hAnsiTheme="minorHAnsi"/>
                <w:color w:val="000000"/>
                <w:lang w:eastAsia="en-ID"/>
              </w:rPr>
            </w:pPr>
          </w:p>
        </w:tc>
        <w:tc>
          <w:tcPr>
            <w:tcW w:w="1019" w:type="dxa"/>
            <w:tcBorders>
              <w:top w:val="nil"/>
              <w:left w:val="nil"/>
              <w:bottom w:val="single" w:sz="4" w:space="0" w:color="auto"/>
              <w:right w:val="single" w:sz="4" w:space="0" w:color="auto"/>
            </w:tcBorders>
            <w:shd w:val="clear" w:color="auto" w:fill="auto"/>
            <w:noWrap/>
            <w:vAlign w:val="center"/>
            <w:hideMark/>
          </w:tcPr>
          <w:p w14:paraId="27361586"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7.668</w:t>
            </w:r>
          </w:p>
        </w:tc>
        <w:tc>
          <w:tcPr>
            <w:tcW w:w="1694" w:type="dxa"/>
            <w:tcBorders>
              <w:top w:val="nil"/>
              <w:left w:val="nil"/>
              <w:bottom w:val="single" w:sz="4" w:space="0" w:color="auto"/>
              <w:right w:val="single" w:sz="4" w:space="0" w:color="auto"/>
            </w:tcBorders>
            <w:shd w:val="clear" w:color="auto" w:fill="auto"/>
            <w:noWrap/>
            <w:vAlign w:val="center"/>
            <w:hideMark/>
          </w:tcPr>
          <w:p w14:paraId="60E48E65"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color w:val="000000"/>
                <w:lang w:eastAsia="en-ID"/>
              </w:rPr>
              <w:t>5.574</w:t>
            </w:r>
          </w:p>
        </w:tc>
        <w:tc>
          <w:tcPr>
            <w:tcW w:w="1420" w:type="dxa"/>
            <w:tcBorders>
              <w:top w:val="nil"/>
              <w:left w:val="nil"/>
              <w:bottom w:val="single" w:sz="4" w:space="0" w:color="auto"/>
              <w:right w:val="single" w:sz="4" w:space="0" w:color="auto"/>
            </w:tcBorders>
            <w:shd w:val="clear" w:color="auto" w:fill="auto"/>
            <w:noWrap/>
            <w:vAlign w:val="center"/>
            <w:hideMark/>
          </w:tcPr>
          <w:p w14:paraId="3B3794EE" w14:textId="77777777" w:rsidR="00B83089" w:rsidRPr="00B83089" w:rsidRDefault="00B83089" w:rsidP="00B83089">
            <w:pPr>
              <w:spacing w:after="0" w:line="276" w:lineRule="auto"/>
              <w:jc w:val="center"/>
              <w:rPr>
                <w:rFonts w:asciiTheme="minorHAnsi" w:hAnsiTheme="minorHAnsi"/>
                <w:color w:val="000000"/>
                <w:lang w:eastAsia="en-ID"/>
              </w:rPr>
            </w:pPr>
          </w:p>
        </w:tc>
      </w:tr>
    </w:tbl>
    <w:p w14:paraId="1FEA3E29" w14:textId="77777777" w:rsidR="00B83089" w:rsidRPr="00B83089" w:rsidRDefault="00B83089" w:rsidP="00B83089">
      <w:pPr>
        <w:spacing w:after="0" w:line="276" w:lineRule="auto"/>
        <w:ind w:left="154"/>
        <w:jc w:val="center"/>
        <w:rPr>
          <w:rFonts w:asciiTheme="minorHAnsi" w:hAnsiTheme="minorHAnsi"/>
        </w:rPr>
      </w:pPr>
      <w:r w:rsidRPr="00B83089">
        <w:rPr>
          <w:rFonts w:asciiTheme="minorHAnsi" w:hAnsiTheme="minorHAnsi"/>
        </w:rPr>
        <w:t>Su</w:t>
      </w:r>
      <w:r w:rsidRPr="00B83089">
        <w:rPr>
          <w:rFonts w:asciiTheme="minorHAnsi" w:hAnsiTheme="minorHAnsi"/>
          <w:spacing w:val="-20"/>
          <w:w w:val="1"/>
        </w:rPr>
        <w:t>i</w:t>
      </w:r>
      <w:r w:rsidRPr="00B83089">
        <w:rPr>
          <w:rFonts w:asciiTheme="minorHAnsi" w:hAnsiTheme="minorHAnsi"/>
        </w:rPr>
        <w:t xml:space="preserve">mber: </w:t>
      </w:r>
      <w:r w:rsidRPr="00B83089">
        <w:rPr>
          <w:rFonts w:asciiTheme="minorHAnsi" w:hAnsiTheme="minorHAnsi"/>
          <w:lang w:val="id-ID"/>
        </w:rPr>
        <w:t>Da</w:t>
      </w:r>
      <w:r w:rsidRPr="00B83089">
        <w:rPr>
          <w:rFonts w:asciiTheme="minorHAnsi" w:hAnsiTheme="minorHAnsi"/>
          <w:spacing w:val="-20"/>
          <w:w w:val="1"/>
          <w:lang w:val="id-ID"/>
        </w:rPr>
        <w:t>i</w:t>
      </w:r>
      <w:r w:rsidRPr="00B83089">
        <w:rPr>
          <w:rFonts w:asciiTheme="minorHAnsi" w:hAnsiTheme="minorHAnsi"/>
          <w:lang w:val="id-ID"/>
        </w:rPr>
        <w:t>ta</w:t>
      </w:r>
      <w:r w:rsidRPr="00B83089">
        <w:rPr>
          <w:rFonts w:asciiTheme="minorHAnsi" w:hAnsiTheme="minorHAnsi"/>
          <w:spacing w:val="-20"/>
          <w:w w:val="1"/>
          <w:lang w:val="id-ID"/>
        </w:rPr>
        <w:t>i</w:t>
      </w:r>
      <w:r w:rsidRPr="00B83089">
        <w:rPr>
          <w:rFonts w:asciiTheme="minorHAnsi" w:hAnsiTheme="minorHAnsi"/>
          <w:lang w:val="id-ID"/>
        </w:rPr>
        <w:t xml:space="preserve"> primer diola</w:t>
      </w:r>
      <w:r w:rsidRPr="00B83089">
        <w:rPr>
          <w:rFonts w:asciiTheme="minorHAnsi" w:hAnsiTheme="minorHAnsi"/>
          <w:spacing w:val="-20"/>
          <w:w w:val="1"/>
          <w:lang w:val="id-ID"/>
        </w:rPr>
        <w:t>i</w:t>
      </w:r>
      <w:r w:rsidRPr="00B83089">
        <w:rPr>
          <w:rFonts w:asciiTheme="minorHAnsi" w:hAnsiTheme="minorHAnsi"/>
          <w:lang w:val="id-ID"/>
        </w:rPr>
        <w:t>h (2024)</w:t>
      </w:r>
    </w:p>
    <w:p w14:paraId="785F5EBE" w14:textId="19FB83AE" w:rsidR="00B83089" w:rsidRPr="00B83089" w:rsidRDefault="00E563AF" w:rsidP="00B83089">
      <w:pPr>
        <w:spacing w:after="0" w:line="276" w:lineRule="auto"/>
        <w:ind w:firstLine="570"/>
        <w:rPr>
          <w:rFonts w:asciiTheme="minorHAnsi" w:hAnsiTheme="minorHAnsi"/>
          <w:bCs/>
        </w:rPr>
      </w:pPr>
      <w:r w:rsidRPr="00E563AF">
        <w:rPr>
          <w:rFonts w:asciiTheme="minorHAnsi" w:hAnsiTheme="minorHAnsi"/>
          <w:bCs/>
        </w:rPr>
        <w:lastRenderedPageBreak/>
        <w:t>Table 3 shows that the VIF value of the construct water correlation is smaller than 10. So that the value of the construct water correlation correlation is lower, it means that the model in this research does not occur in muiltikolineairitais.</w:t>
      </w:r>
    </w:p>
    <w:p w14:paraId="100E13A4" w14:textId="77777777" w:rsidR="00B83089" w:rsidRPr="00B83089" w:rsidRDefault="00B83089" w:rsidP="00B83089">
      <w:pPr>
        <w:spacing w:after="0" w:line="276" w:lineRule="auto"/>
        <w:contextualSpacing/>
        <w:rPr>
          <w:rFonts w:asciiTheme="minorHAnsi" w:hAnsiTheme="minorHAnsi"/>
          <w:b/>
        </w:rPr>
      </w:pPr>
    </w:p>
    <w:p w14:paraId="7DC29389" w14:textId="045FCB8A" w:rsidR="00B83089" w:rsidRPr="00B83089" w:rsidRDefault="00E563AF" w:rsidP="00B83089">
      <w:pPr>
        <w:spacing w:after="0" w:line="276" w:lineRule="auto"/>
        <w:contextualSpacing/>
        <w:rPr>
          <w:rFonts w:asciiTheme="minorHAnsi" w:hAnsiTheme="minorHAnsi"/>
          <w:b/>
        </w:rPr>
      </w:pPr>
      <w:r w:rsidRPr="00E563AF">
        <w:rPr>
          <w:rFonts w:asciiTheme="minorHAnsi" w:hAnsiTheme="minorHAnsi"/>
          <w:b/>
        </w:rPr>
        <w:t>Coefficient of Determination</w:t>
      </w:r>
      <w:r w:rsidRPr="00E563AF">
        <w:rPr>
          <w:rFonts w:asciiTheme="minorHAnsi" w:hAnsiTheme="minorHAnsi"/>
          <w:b/>
        </w:rPr>
        <w:t xml:space="preserve"> </w:t>
      </w:r>
      <w:r w:rsidR="00B83089" w:rsidRPr="00B83089">
        <w:rPr>
          <w:rFonts w:asciiTheme="minorHAnsi" w:hAnsiTheme="minorHAnsi"/>
          <w:b/>
        </w:rPr>
        <w:t>(R</w:t>
      </w:r>
      <w:r w:rsidR="00B83089" w:rsidRPr="00B83089">
        <w:rPr>
          <w:rFonts w:asciiTheme="minorHAnsi" w:hAnsiTheme="minorHAnsi"/>
          <w:b/>
          <w:vertAlign w:val="superscript"/>
        </w:rPr>
        <w:t>2</w:t>
      </w:r>
      <w:r w:rsidR="00B83089" w:rsidRPr="00B83089">
        <w:rPr>
          <w:rFonts w:asciiTheme="minorHAnsi" w:hAnsiTheme="minorHAnsi"/>
          <w:b/>
        </w:rPr>
        <w:t>)</w:t>
      </w:r>
    </w:p>
    <w:p w14:paraId="2CA2D9FE" w14:textId="5DC5B076" w:rsidR="00B83089" w:rsidRPr="00B83089" w:rsidRDefault="00E563AF" w:rsidP="00B83089">
      <w:pPr>
        <w:spacing w:after="0" w:line="276" w:lineRule="auto"/>
        <w:ind w:firstLine="567"/>
        <w:contextualSpacing/>
        <w:rPr>
          <w:rFonts w:asciiTheme="minorHAnsi" w:hAnsiTheme="minorHAnsi"/>
        </w:rPr>
      </w:pPr>
      <w:r w:rsidRPr="00E563AF">
        <w:rPr>
          <w:rFonts w:asciiTheme="minorHAnsi" w:hAnsiTheme="minorHAnsi"/>
        </w:rPr>
        <w:t>The coefficient of determination is a intuitive fluidity that assesses how much the endogenous construct can be explained by the exogenous construct.</w:t>
      </w:r>
    </w:p>
    <w:p w14:paraId="7E91BC69" w14:textId="3CE35465" w:rsidR="00B83089" w:rsidRPr="00B83089" w:rsidRDefault="00B83089" w:rsidP="00B83089">
      <w:pPr>
        <w:spacing w:after="0" w:line="276" w:lineRule="auto"/>
        <w:jc w:val="center"/>
        <w:rPr>
          <w:rFonts w:asciiTheme="minorHAnsi" w:hAnsiTheme="minorHAnsi"/>
          <w:bCs/>
        </w:rPr>
      </w:pPr>
      <w:r w:rsidRPr="00B83089">
        <w:rPr>
          <w:rFonts w:asciiTheme="minorHAnsi" w:hAnsiTheme="minorHAnsi"/>
          <w:bCs/>
        </w:rPr>
        <w:t>Ta</w:t>
      </w:r>
      <w:r w:rsidRPr="00B83089">
        <w:rPr>
          <w:rFonts w:asciiTheme="minorHAnsi" w:hAnsiTheme="minorHAnsi"/>
          <w:bCs/>
          <w:spacing w:val="-20"/>
          <w:w w:val="1"/>
        </w:rPr>
        <w:t>i</w:t>
      </w:r>
      <w:r w:rsidRPr="00B83089">
        <w:rPr>
          <w:rFonts w:asciiTheme="minorHAnsi" w:hAnsiTheme="minorHAnsi"/>
          <w:bCs/>
        </w:rPr>
        <w:t>bl</w:t>
      </w:r>
      <w:r w:rsidR="00E563AF">
        <w:rPr>
          <w:rFonts w:asciiTheme="minorHAnsi" w:hAnsiTheme="minorHAnsi"/>
          <w:bCs/>
        </w:rPr>
        <w:t>e</w:t>
      </w:r>
      <w:r w:rsidRPr="00B83089">
        <w:rPr>
          <w:rFonts w:asciiTheme="minorHAnsi" w:hAnsiTheme="minorHAnsi"/>
          <w:bCs/>
        </w:rPr>
        <w:t xml:space="preserve"> 4. </w:t>
      </w:r>
      <w:bookmarkStart w:id="3" w:name="_Hlk121278353"/>
      <w:r w:rsidR="00E563AF" w:rsidRPr="00E563AF">
        <w:rPr>
          <w:rFonts w:asciiTheme="minorHAnsi" w:hAnsiTheme="minorHAnsi"/>
          <w:bCs/>
        </w:rPr>
        <w:t>Coefficient of Determination</w:t>
      </w:r>
      <w:r w:rsidRPr="00B83089">
        <w:rPr>
          <w:rFonts w:asciiTheme="minorHAnsi" w:hAnsiTheme="minorHAnsi"/>
          <w:bCs/>
        </w:rPr>
        <w:t xml:space="preserve"> (R</w:t>
      </w:r>
      <w:r w:rsidRPr="00B83089">
        <w:rPr>
          <w:rFonts w:asciiTheme="minorHAnsi" w:hAnsiTheme="minorHAnsi"/>
          <w:bCs/>
          <w:vertAlign w:val="superscript"/>
        </w:rPr>
        <w:t>2</w:t>
      </w:r>
      <w:r w:rsidRPr="00B83089">
        <w:rPr>
          <w:rFonts w:asciiTheme="minorHAnsi" w:hAnsiTheme="minorHAnsi"/>
          <w:bCs/>
        </w:rPr>
        <w:t>)</w:t>
      </w:r>
      <w:bookmarkEnd w:id="3"/>
    </w:p>
    <w:tbl>
      <w:tblPr>
        <w:tblW w:w="6658" w:type="dxa"/>
        <w:jc w:val="center"/>
        <w:tblLook w:val="04A0" w:firstRow="1" w:lastRow="0" w:firstColumn="1" w:lastColumn="0" w:noHBand="0" w:noVBand="1"/>
      </w:tblPr>
      <w:tblGrid>
        <w:gridCol w:w="2972"/>
        <w:gridCol w:w="1418"/>
        <w:gridCol w:w="2268"/>
      </w:tblGrid>
      <w:tr w:rsidR="00B83089" w:rsidRPr="00B83089" w14:paraId="31448B06" w14:textId="77777777" w:rsidTr="00B83089">
        <w:trPr>
          <w:trHeight w:val="567"/>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611DD"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Va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ria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 xml:space="preserve">bel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181FBA"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R-squ</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re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86179C"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R-squ</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re 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dju</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sted</w:t>
            </w:r>
          </w:p>
        </w:tc>
      </w:tr>
      <w:tr w:rsidR="00B83089" w:rsidRPr="00B83089" w14:paraId="0B644BFE" w14:textId="77777777" w:rsidTr="00B83089">
        <w:trPr>
          <w:trHeight w:val="567"/>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6265E"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Orga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niza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tiona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l Citizenship Beha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vior (Z)</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44ABF09"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0.878</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28FA2C5"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0.875</w:t>
            </w:r>
          </w:p>
        </w:tc>
      </w:tr>
      <w:tr w:rsidR="00B83089" w:rsidRPr="00B83089" w14:paraId="505CF864" w14:textId="77777777" w:rsidTr="00B83089">
        <w:trPr>
          <w:trHeight w:val="567"/>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1C3FC75"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lang w:eastAsia="en-ID"/>
              </w:rPr>
              <w:t>Kinerja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 xml:space="preserve"> Pega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wa</w:t>
            </w:r>
            <w:r w:rsidRPr="00B83089">
              <w:rPr>
                <w:rFonts w:asciiTheme="minorHAnsi" w:hAnsiTheme="minorHAnsi"/>
                <w:color w:val="000000"/>
                <w:spacing w:val="-20"/>
                <w:w w:val="1"/>
                <w:lang w:eastAsia="en-ID"/>
              </w:rPr>
              <w:t>i</w:t>
            </w:r>
            <w:r w:rsidRPr="00B83089">
              <w:rPr>
                <w:rFonts w:asciiTheme="minorHAnsi" w:hAnsiTheme="minorHAnsi"/>
                <w:color w:val="000000"/>
                <w:lang w:eastAsia="en-ID"/>
              </w:rPr>
              <w:t>i (Y)</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6B8DC48"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0.954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CE7B6CF"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0.952</w:t>
            </w:r>
          </w:p>
        </w:tc>
      </w:tr>
    </w:tbl>
    <w:p w14:paraId="19B20253" w14:textId="77777777" w:rsidR="00B83089" w:rsidRPr="00B83089" w:rsidRDefault="00B83089" w:rsidP="00B83089">
      <w:pPr>
        <w:spacing w:after="0" w:line="276" w:lineRule="auto"/>
        <w:jc w:val="center"/>
        <w:rPr>
          <w:rFonts w:asciiTheme="minorHAnsi" w:hAnsiTheme="minorHAnsi"/>
        </w:rPr>
      </w:pPr>
      <w:r w:rsidRPr="00B83089">
        <w:rPr>
          <w:rFonts w:asciiTheme="minorHAnsi" w:hAnsiTheme="minorHAnsi"/>
        </w:rPr>
        <w:t>Su</w:t>
      </w:r>
      <w:r w:rsidRPr="00B83089">
        <w:rPr>
          <w:rFonts w:asciiTheme="minorHAnsi" w:hAnsiTheme="minorHAnsi"/>
          <w:spacing w:val="-20"/>
          <w:w w:val="1"/>
        </w:rPr>
        <w:t>i</w:t>
      </w:r>
      <w:r w:rsidRPr="00B83089">
        <w:rPr>
          <w:rFonts w:asciiTheme="minorHAnsi" w:hAnsiTheme="minorHAnsi"/>
        </w:rPr>
        <w:t xml:space="preserve">mber: </w:t>
      </w:r>
      <w:r w:rsidRPr="00B83089">
        <w:rPr>
          <w:rFonts w:asciiTheme="minorHAnsi" w:hAnsiTheme="minorHAnsi"/>
          <w:lang w:val="id-ID"/>
        </w:rPr>
        <w:t>Da</w:t>
      </w:r>
      <w:r w:rsidRPr="00B83089">
        <w:rPr>
          <w:rFonts w:asciiTheme="minorHAnsi" w:hAnsiTheme="minorHAnsi"/>
          <w:spacing w:val="-20"/>
          <w:w w:val="1"/>
          <w:lang w:val="id-ID"/>
        </w:rPr>
        <w:t>i</w:t>
      </w:r>
      <w:r w:rsidRPr="00B83089">
        <w:rPr>
          <w:rFonts w:asciiTheme="minorHAnsi" w:hAnsiTheme="minorHAnsi"/>
          <w:lang w:val="id-ID"/>
        </w:rPr>
        <w:t>ta</w:t>
      </w:r>
      <w:r w:rsidRPr="00B83089">
        <w:rPr>
          <w:rFonts w:asciiTheme="minorHAnsi" w:hAnsiTheme="minorHAnsi"/>
          <w:spacing w:val="-20"/>
          <w:w w:val="1"/>
          <w:lang w:val="id-ID"/>
        </w:rPr>
        <w:t>i</w:t>
      </w:r>
      <w:r w:rsidRPr="00B83089">
        <w:rPr>
          <w:rFonts w:asciiTheme="minorHAnsi" w:hAnsiTheme="minorHAnsi"/>
          <w:lang w:val="id-ID"/>
        </w:rPr>
        <w:t xml:space="preserve"> primer diola</w:t>
      </w:r>
      <w:r w:rsidRPr="00B83089">
        <w:rPr>
          <w:rFonts w:asciiTheme="minorHAnsi" w:hAnsiTheme="minorHAnsi"/>
          <w:spacing w:val="-20"/>
          <w:w w:val="1"/>
          <w:lang w:val="id-ID"/>
        </w:rPr>
        <w:t>i</w:t>
      </w:r>
      <w:r w:rsidRPr="00B83089">
        <w:rPr>
          <w:rFonts w:asciiTheme="minorHAnsi" w:hAnsiTheme="minorHAnsi"/>
          <w:lang w:val="id-ID"/>
        </w:rPr>
        <w:t>h (2024)</w:t>
      </w:r>
    </w:p>
    <w:p w14:paraId="353BFF89" w14:textId="77777777" w:rsidR="00E563AF" w:rsidRDefault="00E563AF" w:rsidP="00E563AF">
      <w:pPr>
        <w:spacing w:after="0" w:line="276" w:lineRule="auto"/>
        <w:ind w:firstLine="567"/>
        <w:rPr>
          <w:rFonts w:asciiTheme="minorHAnsi" w:hAnsiTheme="minorHAnsi"/>
        </w:rPr>
      </w:pPr>
      <w:r w:rsidRPr="00E563AF">
        <w:rPr>
          <w:rFonts w:asciiTheme="minorHAnsi" w:hAnsiTheme="minorHAnsi"/>
        </w:rPr>
        <w:t>In the table above, it can be seen that the R-Squiaire value of the endogenous construct Organizational Citizenship Behavior was obtained as high as 0.878 or 87.8%. These results indicate that Employee Engagement and Quality of Work Life provide an impact of as much as 87.8% regarding Organizational Citizenship Behavior. Mimicking Sairstedt et al. (2017), the value of the coefficient of determination (R2) shows that the model can be related to the questionnaire because the value is greater than 0.75.</w:t>
      </w:r>
    </w:p>
    <w:p w14:paraId="0AE702BE" w14:textId="487B175C" w:rsidR="003C39F1" w:rsidRDefault="00E563AF" w:rsidP="00E563AF">
      <w:pPr>
        <w:spacing w:after="0" w:line="276" w:lineRule="auto"/>
        <w:ind w:firstLine="567"/>
        <w:rPr>
          <w:rFonts w:asciiTheme="minorHAnsi" w:hAnsiTheme="minorHAnsi"/>
        </w:rPr>
      </w:pPr>
      <w:r w:rsidRPr="00E563AF">
        <w:rPr>
          <w:rFonts w:asciiTheme="minorHAnsi" w:hAnsiTheme="minorHAnsi"/>
        </w:rPr>
        <w:t>Then we intuitively value the R-Squiaire endogenous construct of employee performance which is obtained as high as 0.954 or 95.4%. These results indicate that Employee Engagement, Quality of Work Life, and Organizational Citizenship Behavior provide an impact of 95.4% on Employee Performance. Mimicking Sairstedt et al. (2017), the value of the coefficient of determination (R2) shows that the model can be related to the questionnaire because the value is greater than 0.75.</w:t>
      </w:r>
    </w:p>
    <w:p w14:paraId="4250AE9F" w14:textId="77777777" w:rsidR="00E563AF" w:rsidRPr="00B83089" w:rsidRDefault="00E563AF" w:rsidP="00E563AF">
      <w:pPr>
        <w:spacing w:after="0" w:line="276" w:lineRule="auto"/>
        <w:rPr>
          <w:rFonts w:asciiTheme="minorHAnsi" w:hAnsiTheme="minorHAnsi"/>
        </w:rPr>
      </w:pPr>
    </w:p>
    <w:p w14:paraId="5EFDC194" w14:textId="5A836132" w:rsidR="00B83089" w:rsidRPr="00B83089" w:rsidRDefault="00E563AF" w:rsidP="00B83089">
      <w:pPr>
        <w:spacing w:after="0" w:line="276" w:lineRule="auto"/>
        <w:rPr>
          <w:rFonts w:asciiTheme="minorHAnsi" w:hAnsiTheme="minorHAnsi"/>
          <w:b/>
          <w:bCs/>
        </w:rPr>
      </w:pPr>
      <w:r w:rsidRPr="00E563AF">
        <w:rPr>
          <w:rFonts w:asciiTheme="minorHAnsi" w:hAnsiTheme="minorHAnsi"/>
          <w:b/>
          <w:bCs/>
        </w:rPr>
        <w:t>Results of Hypothesis Testing</w:t>
      </w:r>
    </w:p>
    <w:p w14:paraId="47F82F65" w14:textId="41213463" w:rsidR="00B83089" w:rsidRPr="00B83089" w:rsidRDefault="00E563AF" w:rsidP="00B83089">
      <w:pPr>
        <w:tabs>
          <w:tab w:val="left" w:pos="2043"/>
        </w:tabs>
        <w:spacing w:after="0" w:line="276" w:lineRule="auto"/>
        <w:ind w:firstLine="567"/>
        <w:rPr>
          <w:rFonts w:asciiTheme="minorHAnsi" w:hAnsiTheme="minorHAnsi"/>
        </w:rPr>
      </w:pPr>
      <w:r w:rsidRPr="00E563AF">
        <w:rPr>
          <w:rFonts w:asciiTheme="minorHAnsi" w:hAnsiTheme="minorHAnsi"/>
        </w:rPr>
        <w:t>The bootstrapping procedure used by SmairtPLS produces intuitive t-statistical values ​​for each experimental model that is used to test the hypothesis. The t-statistic value can be compared with the t-value value. This research aims to achieve a confidence level of 95% so that the level of precision is expected to be uncertain (α) = 5% = 0.05, the t-value value is 1.96.</w:t>
      </w:r>
    </w:p>
    <w:p w14:paraId="173F0D5C" w14:textId="7786B33D" w:rsidR="00B83089" w:rsidRPr="00B83089" w:rsidRDefault="00E563AF" w:rsidP="00B83089">
      <w:pPr>
        <w:spacing w:after="0" w:line="276" w:lineRule="auto"/>
        <w:jc w:val="center"/>
        <w:rPr>
          <w:rFonts w:asciiTheme="minorHAnsi" w:hAnsiTheme="minorHAnsi"/>
          <w:bCs/>
        </w:rPr>
      </w:pPr>
      <w:bookmarkStart w:id="4" w:name="_Hlk121201941"/>
      <w:r w:rsidRPr="00E563AF">
        <w:rPr>
          <w:rFonts w:asciiTheme="minorHAnsi" w:hAnsiTheme="minorHAnsi"/>
          <w:bCs/>
        </w:rPr>
        <w:t>Table 5. Hypothesis testing</w:t>
      </w:r>
    </w:p>
    <w:tbl>
      <w:tblPr>
        <w:tblW w:w="9071" w:type="dxa"/>
        <w:jc w:val="center"/>
        <w:shd w:val="clear" w:color="auto" w:fill="FFFFFF"/>
        <w:tblLook w:val="04A0" w:firstRow="1" w:lastRow="0" w:firstColumn="1" w:lastColumn="0" w:noHBand="0" w:noVBand="1"/>
      </w:tblPr>
      <w:tblGrid>
        <w:gridCol w:w="5669"/>
        <w:gridCol w:w="1701"/>
        <w:gridCol w:w="1701"/>
      </w:tblGrid>
      <w:tr w:rsidR="00B83089" w:rsidRPr="00B83089" w14:paraId="2ED74F08" w14:textId="77777777" w:rsidTr="00B83089">
        <w:trPr>
          <w:trHeight w:val="45"/>
          <w:jc w:val="center"/>
        </w:trPr>
        <w:tc>
          <w:tcPr>
            <w:tcW w:w="56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F049D4"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Pa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th</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654D27D3"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T sta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tistics (|O/STDEV|)</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5BFDB360" w14:textId="77777777" w:rsidR="00B83089" w:rsidRPr="00B83089" w:rsidRDefault="00B83089" w:rsidP="00B83089">
            <w:pPr>
              <w:spacing w:after="0" w:line="276" w:lineRule="auto"/>
              <w:jc w:val="center"/>
              <w:rPr>
                <w:rFonts w:asciiTheme="minorHAnsi" w:hAnsiTheme="minorHAnsi"/>
                <w:b/>
                <w:bCs/>
                <w:color w:val="000000"/>
                <w:lang w:eastAsia="en-ID"/>
              </w:rPr>
            </w:pPr>
            <w:r w:rsidRPr="00B83089">
              <w:rPr>
                <w:rFonts w:asciiTheme="minorHAnsi" w:hAnsiTheme="minorHAnsi"/>
                <w:b/>
                <w:bCs/>
                <w:color w:val="000000"/>
                <w:lang w:eastAsia="en-ID"/>
              </w:rPr>
              <w:t>P va</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lu</w:t>
            </w:r>
            <w:r w:rsidRPr="00B83089">
              <w:rPr>
                <w:rFonts w:asciiTheme="minorHAnsi" w:hAnsiTheme="minorHAnsi"/>
                <w:b/>
                <w:bCs/>
                <w:color w:val="000000"/>
                <w:spacing w:val="-20"/>
                <w:w w:val="1"/>
                <w:lang w:eastAsia="en-ID"/>
              </w:rPr>
              <w:t>i</w:t>
            </w:r>
            <w:r w:rsidRPr="00B83089">
              <w:rPr>
                <w:rFonts w:asciiTheme="minorHAnsi" w:hAnsiTheme="minorHAnsi"/>
                <w:b/>
                <w:bCs/>
                <w:color w:val="000000"/>
                <w:lang w:eastAsia="en-ID"/>
              </w:rPr>
              <w:t>es</w:t>
            </w:r>
          </w:p>
        </w:tc>
      </w:tr>
      <w:tr w:rsidR="00B83089" w:rsidRPr="00B83089" w14:paraId="5D9040D1" w14:textId="77777777" w:rsidTr="00B83089">
        <w:trPr>
          <w:trHeight w:val="45"/>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FA1A1"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rPr>
              <w:t>Employee Enga</w:t>
            </w:r>
            <w:r w:rsidRPr="00B83089">
              <w:rPr>
                <w:rFonts w:asciiTheme="minorHAnsi" w:hAnsiTheme="minorHAnsi"/>
                <w:color w:val="000000"/>
                <w:spacing w:val="-20"/>
                <w:w w:val="1"/>
              </w:rPr>
              <w:t>i</w:t>
            </w:r>
            <w:r w:rsidRPr="00B83089">
              <w:rPr>
                <w:rFonts w:asciiTheme="minorHAnsi" w:hAnsiTheme="minorHAnsi"/>
                <w:color w:val="000000"/>
              </w:rPr>
              <w:t>gement (X1) -&gt; Kinerja</w:t>
            </w:r>
            <w:r w:rsidRPr="00B83089">
              <w:rPr>
                <w:rFonts w:asciiTheme="minorHAnsi" w:hAnsiTheme="minorHAnsi"/>
                <w:color w:val="000000"/>
                <w:spacing w:val="-20"/>
                <w:w w:val="1"/>
              </w:rPr>
              <w:t>i</w:t>
            </w:r>
            <w:r w:rsidRPr="00B83089">
              <w:rPr>
                <w:rFonts w:asciiTheme="minorHAnsi" w:hAnsiTheme="minorHAnsi"/>
                <w:color w:val="000000"/>
              </w:rPr>
              <w:t xml:space="preserve"> Pega</w:t>
            </w:r>
            <w:r w:rsidRPr="00B83089">
              <w:rPr>
                <w:rFonts w:asciiTheme="minorHAnsi" w:hAnsiTheme="minorHAnsi"/>
                <w:color w:val="000000"/>
                <w:spacing w:val="-20"/>
                <w:w w:val="1"/>
              </w:rPr>
              <w:t>i</w:t>
            </w:r>
            <w:r w:rsidRPr="00B83089">
              <w:rPr>
                <w:rFonts w:asciiTheme="minorHAnsi" w:hAnsiTheme="minorHAnsi"/>
                <w:color w:val="000000"/>
              </w:rPr>
              <w:t>wa</w:t>
            </w:r>
            <w:r w:rsidRPr="00B83089">
              <w:rPr>
                <w:rFonts w:asciiTheme="minorHAnsi" w:hAnsiTheme="minorHAnsi"/>
                <w:color w:val="000000"/>
                <w:spacing w:val="-20"/>
                <w:w w:val="1"/>
              </w:rPr>
              <w:t>i</w:t>
            </w:r>
            <w:r w:rsidRPr="00B83089">
              <w:rPr>
                <w:rFonts w:asciiTheme="minorHAnsi" w:hAnsiTheme="minorHAnsi"/>
                <w:color w:val="000000"/>
              </w:rPr>
              <w:t>i (Y)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480D" w14:textId="77777777" w:rsidR="00B83089" w:rsidRPr="00B83089" w:rsidRDefault="00B83089" w:rsidP="00B83089">
            <w:pPr>
              <w:spacing w:after="0" w:line="276" w:lineRule="auto"/>
              <w:ind w:right="141"/>
              <w:jc w:val="center"/>
              <w:rPr>
                <w:rFonts w:asciiTheme="minorHAnsi" w:hAnsiTheme="minorHAnsi"/>
                <w:color w:val="000000"/>
                <w:lang w:eastAsia="en-ID"/>
              </w:rPr>
            </w:pPr>
            <w:r w:rsidRPr="00B83089">
              <w:rPr>
                <w:rFonts w:asciiTheme="minorHAnsi" w:hAnsiTheme="minorHAnsi"/>
              </w:rPr>
              <w:t>0.067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20D4CB"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0.946</w:t>
            </w:r>
          </w:p>
        </w:tc>
      </w:tr>
      <w:tr w:rsidR="00B83089" w:rsidRPr="00B83089" w14:paraId="16F964FE" w14:textId="77777777" w:rsidTr="00B83089">
        <w:trPr>
          <w:trHeight w:val="45"/>
          <w:jc w:val="center"/>
        </w:trPr>
        <w:tc>
          <w:tcPr>
            <w:tcW w:w="5669" w:type="dxa"/>
            <w:tcBorders>
              <w:top w:val="nil"/>
              <w:left w:val="single" w:sz="4" w:space="0" w:color="auto"/>
              <w:bottom w:val="single" w:sz="4" w:space="0" w:color="auto"/>
              <w:right w:val="single" w:sz="4" w:space="0" w:color="auto"/>
            </w:tcBorders>
            <w:shd w:val="clear" w:color="auto" w:fill="auto"/>
            <w:noWrap/>
            <w:vAlign w:val="center"/>
          </w:tcPr>
          <w:p w14:paraId="0213804D"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rPr>
              <w:t>Employee Enga</w:t>
            </w:r>
            <w:r w:rsidRPr="00B83089">
              <w:rPr>
                <w:rFonts w:asciiTheme="minorHAnsi" w:hAnsiTheme="minorHAnsi"/>
                <w:color w:val="000000"/>
                <w:spacing w:val="-20"/>
                <w:w w:val="1"/>
              </w:rPr>
              <w:t>i</w:t>
            </w:r>
            <w:r w:rsidRPr="00B83089">
              <w:rPr>
                <w:rFonts w:asciiTheme="minorHAnsi" w:hAnsiTheme="minorHAnsi"/>
                <w:color w:val="000000"/>
              </w:rPr>
              <w:t>gement (X1) -&gt; Orga</w:t>
            </w:r>
            <w:r w:rsidRPr="00B83089">
              <w:rPr>
                <w:rFonts w:asciiTheme="minorHAnsi" w:hAnsiTheme="minorHAnsi"/>
                <w:color w:val="000000"/>
                <w:spacing w:val="-20"/>
                <w:w w:val="1"/>
              </w:rPr>
              <w:t>i</w:t>
            </w:r>
            <w:r w:rsidRPr="00B83089">
              <w:rPr>
                <w:rFonts w:asciiTheme="minorHAnsi" w:hAnsiTheme="minorHAnsi"/>
                <w:color w:val="000000"/>
              </w:rPr>
              <w:t>niza</w:t>
            </w:r>
            <w:r w:rsidRPr="00B83089">
              <w:rPr>
                <w:rFonts w:asciiTheme="minorHAnsi" w:hAnsiTheme="minorHAnsi"/>
                <w:color w:val="000000"/>
                <w:spacing w:val="-20"/>
                <w:w w:val="1"/>
              </w:rPr>
              <w:t>i</w:t>
            </w:r>
            <w:r w:rsidRPr="00B83089">
              <w:rPr>
                <w:rFonts w:asciiTheme="minorHAnsi" w:hAnsiTheme="minorHAnsi"/>
                <w:color w:val="000000"/>
              </w:rPr>
              <w:t>tiona</w:t>
            </w:r>
            <w:r w:rsidRPr="00B83089">
              <w:rPr>
                <w:rFonts w:asciiTheme="minorHAnsi" w:hAnsiTheme="minorHAnsi"/>
                <w:color w:val="000000"/>
                <w:spacing w:val="-20"/>
                <w:w w:val="1"/>
              </w:rPr>
              <w:t>i</w:t>
            </w:r>
            <w:r w:rsidRPr="00B83089">
              <w:rPr>
                <w:rFonts w:asciiTheme="minorHAnsi" w:hAnsiTheme="minorHAnsi"/>
                <w:color w:val="000000"/>
              </w:rPr>
              <w:t>l Citizenship Beha</w:t>
            </w:r>
            <w:r w:rsidRPr="00B83089">
              <w:rPr>
                <w:rFonts w:asciiTheme="minorHAnsi" w:hAnsiTheme="minorHAnsi"/>
                <w:color w:val="000000"/>
                <w:spacing w:val="-20"/>
                <w:w w:val="1"/>
              </w:rPr>
              <w:t>i</w:t>
            </w:r>
            <w:r w:rsidRPr="00B83089">
              <w:rPr>
                <w:rFonts w:asciiTheme="minorHAnsi" w:hAnsiTheme="minorHAnsi"/>
                <w:color w:val="000000"/>
              </w:rPr>
              <w:t>vior (Z)</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DAC71" w14:textId="77777777" w:rsidR="00B83089" w:rsidRPr="00B83089" w:rsidRDefault="00B83089" w:rsidP="00B83089">
            <w:pPr>
              <w:spacing w:after="0" w:line="276" w:lineRule="auto"/>
              <w:ind w:right="141"/>
              <w:jc w:val="center"/>
              <w:rPr>
                <w:rFonts w:asciiTheme="minorHAnsi" w:hAnsiTheme="minorHAnsi"/>
                <w:color w:val="000000"/>
                <w:lang w:eastAsia="en-ID"/>
              </w:rPr>
            </w:pPr>
            <w:r w:rsidRPr="00B83089">
              <w:rPr>
                <w:rFonts w:asciiTheme="minorHAnsi" w:hAnsiTheme="minorHAnsi"/>
              </w:rPr>
              <w:t>3.759</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3D33D0"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0.000</w:t>
            </w:r>
          </w:p>
        </w:tc>
      </w:tr>
      <w:tr w:rsidR="00B83089" w:rsidRPr="00B83089" w14:paraId="1375BB92" w14:textId="77777777" w:rsidTr="00B83089">
        <w:trPr>
          <w:trHeight w:val="45"/>
          <w:jc w:val="center"/>
        </w:trPr>
        <w:tc>
          <w:tcPr>
            <w:tcW w:w="5669" w:type="dxa"/>
            <w:tcBorders>
              <w:top w:val="nil"/>
              <w:left w:val="single" w:sz="4" w:space="0" w:color="auto"/>
              <w:bottom w:val="single" w:sz="4" w:space="0" w:color="auto"/>
              <w:right w:val="single" w:sz="4" w:space="0" w:color="auto"/>
            </w:tcBorders>
            <w:shd w:val="clear" w:color="auto" w:fill="auto"/>
            <w:noWrap/>
            <w:vAlign w:val="center"/>
            <w:hideMark/>
          </w:tcPr>
          <w:p w14:paraId="78A4211D"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rPr>
              <w:t>Qu</w:t>
            </w:r>
            <w:r w:rsidRPr="00B83089">
              <w:rPr>
                <w:rFonts w:asciiTheme="minorHAnsi" w:hAnsiTheme="minorHAnsi"/>
                <w:color w:val="000000"/>
                <w:spacing w:val="-20"/>
                <w:w w:val="1"/>
              </w:rPr>
              <w:t>i</w:t>
            </w:r>
            <w:r w:rsidRPr="00B83089">
              <w:rPr>
                <w:rFonts w:asciiTheme="minorHAnsi" w:hAnsiTheme="minorHAnsi"/>
                <w:color w:val="000000"/>
              </w:rPr>
              <w:t>a</w:t>
            </w:r>
            <w:r w:rsidRPr="00B83089">
              <w:rPr>
                <w:rFonts w:asciiTheme="minorHAnsi" w:hAnsiTheme="minorHAnsi"/>
                <w:color w:val="000000"/>
                <w:spacing w:val="-20"/>
                <w:w w:val="1"/>
              </w:rPr>
              <w:t>i</w:t>
            </w:r>
            <w:r w:rsidRPr="00B83089">
              <w:rPr>
                <w:rFonts w:asciiTheme="minorHAnsi" w:hAnsiTheme="minorHAnsi"/>
                <w:color w:val="000000"/>
              </w:rPr>
              <w:t>lity of Work Life (X2) -&gt; Kinerja</w:t>
            </w:r>
            <w:r w:rsidRPr="00B83089">
              <w:rPr>
                <w:rFonts w:asciiTheme="minorHAnsi" w:hAnsiTheme="minorHAnsi"/>
                <w:color w:val="000000"/>
                <w:spacing w:val="-20"/>
                <w:w w:val="1"/>
              </w:rPr>
              <w:t>i</w:t>
            </w:r>
            <w:r w:rsidRPr="00B83089">
              <w:rPr>
                <w:rFonts w:asciiTheme="minorHAnsi" w:hAnsiTheme="minorHAnsi"/>
                <w:color w:val="000000"/>
              </w:rPr>
              <w:t xml:space="preserve"> Pega</w:t>
            </w:r>
            <w:r w:rsidRPr="00B83089">
              <w:rPr>
                <w:rFonts w:asciiTheme="minorHAnsi" w:hAnsiTheme="minorHAnsi"/>
                <w:color w:val="000000"/>
                <w:spacing w:val="-20"/>
                <w:w w:val="1"/>
              </w:rPr>
              <w:t>i</w:t>
            </w:r>
            <w:r w:rsidRPr="00B83089">
              <w:rPr>
                <w:rFonts w:asciiTheme="minorHAnsi" w:hAnsiTheme="minorHAnsi"/>
                <w:color w:val="000000"/>
              </w:rPr>
              <w:t>wa</w:t>
            </w:r>
            <w:r w:rsidRPr="00B83089">
              <w:rPr>
                <w:rFonts w:asciiTheme="minorHAnsi" w:hAnsiTheme="minorHAnsi"/>
                <w:color w:val="000000"/>
                <w:spacing w:val="-20"/>
                <w:w w:val="1"/>
              </w:rPr>
              <w:t>i</w:t>
            </w:r>
            <w:r w:rsidRPr="00B83089">
              <w:rPr>
                <w:rFonts w:asciiTheme="minorHAnsi" w:hAnsiTheme="minorHAnsi"/>
                <w:color w:val="000000"/>
              </w:rPr>
              <w:t>i (Y)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74241" w14:textId="77777777" w:rsidR="00B83089" w:rsidRPr="00B83089" w:rsidRDefault="00B83089" w:rsidP="00B83089">
            <w:pPr>
              <w:spacing w:after="0" w:line="276" w:lineRule="auto"/>
              <w:ind w:right="141"/>
              <w:jc w:val="center"/>
              <w:rPr>
                <w:rFonts w:asciiTheme="minorHAnsi" w:hAnsiTheme="minorHAnsi"/>
                <w:color w:val="000000"/>
                <w:lang w:eastAsia="en-ID"/>
              </w:rPr>
            </w:pPr>
            <w:r w:rsidRPr="00B83089">
              <w:rPr>
                <w:rFonts w:asciiTheme="minorHAnsi" w:hAnsiTheme="minorHAnsi"/>
              </w:rPr>
              <w:t>2.212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D5A709"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0.027</w:t>
            </w:r>
          </w:p>
        </w:tc>
      </w:tr>
      <w:tr w:rsidR="00B83089" w:rsidRPr="00B83089" w14:paraId="71C81273" w14:textId="77777777" w:rsidTr="00B83089">
        <w:trPr>
          <w:trHeight w:val="45"/>
          <w:jc w:val="center"/>
        </w:trPr>
        <w:tc>
          <w:tcPr>
            <w:tcW w:w="5669" w:type="dxa"/>
            <w:tcBorders>
              <w:top w:val="nil"/>
              <w:left w:val="single" w:sz="4" w:space="0" w:color="auto"/>
              <w:bottom w:val="single" w:sz="4" w:space="0" w:color="auto"/>
              <w:right w:val="single" w:sz="4" w:space="0" w:color="auto"/>
            </w:tcBorders>
            <w:shd w:val="clear" w:color="auto" w:fill="auto"/>
            <w:noWrap/>
            <w:vAlign w:val="center"/>
          </w:tcPr>
          <w:p w14:paraId="26A98577"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rPr>
              <w:t>Qu</w:t>
            </w:r>
            <w:r w:rsidRPr="00B83089">
              <w:rPr>
                <w:rFonts w:asciiTheme="minorHAnsi" w:hAnsiTheme="minorHAnsi"/>
                <w:color w:val="000000"/>
                <w:spacing w:val="-20"/>
                <w:w w:val="1"/>
              </w:rPr>
              <w:t>i</w:t>
            </w:r>
            <w:r w:rsidRPr="00B83089">
              <w:rPr>
                <w:rFonts w:asciiTheme="minorHAnsi" w:hAnsiTheme="minorHAnsi"/>
                <w:color w:val="000000"/>
              </w:rPr>
              <w:t>a</w:t>
            </w:r>
            <w:r w:rsidRPr="00B83089">
              <w:rPr>
                <w:rFonts w:asciiTheme="minorHAnsi" w:hAnsiTheme="minorHAnsi"/>
                <w:color w:val="000000"/>
                <w:spacing w:val="-20"/>
                <w:w w:val="1"/>
              </w:rPr>
              <w:t>i</w:t>
            </w:r>
            <w:r w:rsidRPr="00B83089">
              <w:rPr>
                <w:rFonts w:asciiTheme="minorHAnsi" w:hAnsiTheme="minorHAnsi"/>
                <w:color w:val="000000"/>
              </w:rPr>
              <w:t>lity of Work Life (X2) -&gt; Orga</w:t>
            </w:r>
            <w:r w:rsidRPr="00B83089">
              <w:rPr>
                <w:rFonts w:asciiTheme="minorHAnsi" w:hAnsiTheme="minorHAnsi"/>
                <w:color w:val="000000"/>
                <w:spacing w:val="-20"/>
                <w:w w:val="1"/>
              </w:rPr>
              <w:t>i</w:t>
            </w:r>
            <w:r w:rsidRPr="00B83089">
              <w:rPr>
                <w:rFonts w:asciiTheme="minorHAnsi" w:hAnsiTheme="minorHAnsi"/>
                <w:color w:val="000000"/>
              </w:rPr>
              <w:t>niza</w:t>
            </w:r>
            <w:r w:rsidRPr="00B83089">
              <w:rPr>
                <w:rFonts w:asciiTheme="minorHAnsi" w:hAnsiTheme="minorHAnsi"/>
                <w:color w:val="000000"/>
                <w:spacing w:val="-20"/>
                <w:w w:val="1"/>
              </w:rPr>
              <w:t>i</w:t>
            </w:r>
            <w:r w:rsidRPr="00B83089">
              <w:rPr>
                <w:rFonts w:asciiTheme="minorHAnsi" w:hAnsiTheme="minorHAnsi"/>
                <w:color w:val="000000"/>
              </w:rPr>
              <w:t>tiona</w:t>
            </w:r>
            <w:r w:rsidRPr="00B83089">
              <w:rPr>
                <w:rFonts w:asciiTheme="minorHAnsi" w:hAnsiTheme="minorHAnsi"/>
                <w:color w:val="000000"/>
                <w:spacing w:val="-20"/>
                <w:w w:val="1"/>
              </w:rPr>
              <w:t>i</w:t>
            </w:r>
            <w:r w:rsidRPr="00B83089">
              <w:rPr>
                <w:rFonts w:asciiTheme="minorHAnsi" w:hAnsiTheme="minorHAnsi"/>
                <w:color w:val="000000"/>
              </w:rPr>
              <w:t>l Citizenship Beha</w:t>
            </w:r>
            <w:r w:rsidRPr="00B83089">
              <w:rPr>
                <w:rFonts w:asciiTheme="minorHAnsi" w:hAnsiTheme="minorHAnsi"/>
                <w:color w:val="000000"/>
                <w:spacing w:val="-20"/>
                <w:w w:val="1"/>
              </w:rPr>
              <w:t>i</w:t>
            </w:r>
            <w:r w:rsidRPr="00B83089">
              <w:rPr>
                <w:rFonts w:asciiTheme="minorHAnsi" w:hAnsiTheme="minorHAnsi"/>
                <w:color w:val="000000"/>
              </w:rPr>
              <w:t>vior (Z)</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1ED43" w14:textId="77777777" w:rsidR="00B83089" w:rsidRPr="00B83089" w:rsidRDefault="00B83089" w:rsidP="00B83089">
            <w:pPr>
              <w:spacing w:after="0" w:line="276" w:lineRule="auto"/>
              <w:ind w:right="141"/>
              <w:jc w:val="center"/>
              <w:rPr>
                <w:rFonts w:asciiTheme="minorHAnsi" w:hAnsiTheme="minorHAnsi"/>
                <w:color w:val="000000"/>
                <w:lang w:eastAsia="en-ID"/>
              </w:rPr>
            </w:pPr>
            <w:r w:rsidRPr="00B83089">
              <w:rPr>
                <w:rFonts w:asciiTheme="minorHAnsi" w:hAnsiTheme="minorHAnsi"/>
              </w:rPr>
              <w:t>4.272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A804AC"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0.000</w:t>
            </w:r>
          </w:p>
        </w:tc>
      </w:tr>
      <w:tr w:rsidR="00B83089" w:rsidRPr="00B83089" w14:paraId="494BAD20" w14:textId="77777777" w:rsidTr="00B83089">
        <w:trPr>
          <w:trHeight w:val="45"/>
          <w:jc w:val="center"/>
        </w:trPr>
        <w:tc>
          <w:tcPr>
            <w:tcW w:w="5669" w:type="dxa"/>
            <w:tcBorders>
              <w:top w:val="nil"/>
              <w:left w:val="single" w:sz="4" w:space="0" w:color="auto"/>
              <w:bottom w:val="single" w:sz="4" w:space="0" w:color="auto"/>
              <w:right w:val="single" w:sz="4" w:space="0" w:color="auto"/>
            </w:tcBorders>
            <w:shd w:val="clear" w:color="auto" w:fill="auto"/>
            <w:noWrap/>
            <w:vAlign w:val="center"/>
            <w:hideMark/>
          </w:tcPr>
          <w:p w14:paraId="2378A90F" w14:textId="77777777" w:rsidR="00B83089" w:rsidRPr="00B83089" w:rsidRDefault="00B83089" w:rsidP="00B83089">
            <w:pPr>
              <w:spacing w:after="0" w:line="276" w:lineRule="auto"/>
              <w:rPr>
                <w:rFonts w:asciiTheme="minorHAnsi" w:hAnsiTheme="minorHAnsi"/>
                <w:color w:val="000000"/>
                <w:lang w:eastAsia="en-ID"/>
              </w:rPr>
            </w:pPr>
            <w:r w:rsidRPr="00B83089">
              <w:rPr>
                <w:rFonts w:asciiTheme="minorHAnsi" w:hAnsiTheme="minorHAnsi"/>
                <w:color w:val="000000"/>
              </w:rPr>
              <w:lastRenderedPageBreak/>
              <w:t>Orga</w:t>
            </w:r>
            <w:r w:rsidRPr="00B83089">
              <w:rPr>
                <w:rFonts w:asciiTheme="minorHAnsi" w:hAnsiTheme="minorHAnsi"/>
                <w:color w:val="000000"/>
                <w:spacing w:val="-20"/>
                <w:w w:val="1"/>
              </w:rPr>
              <w:t>i</w:t>
            </w:r>
            <w:r w:rsidRPr="00B83089">
              <w:rPr>
                <w:rFonts w:asciiTheme="minorHAnsi" w:hAnsiTheme="minorHAnsi"/>
                <w:color w:val="000000"/>
              </w:rPr>
              <w:t>niza</w:t>
            </w:r>
            <w:r w:rsidRPr="00B83089">
              <w:rPr>
                <w:rFonts w:asciiTheme="minorHAnsi" w:hAnsiTheme="minorHAnsi"/>
                <w:color w:val="000000"/>
                <w:spacing w:val="-20"/>
                <w:w w:val="1"/>
              </w:rPr>
              <w:t>i</w:t>
            </w:r>
            <w:r w:rsidRPr="00B83089">
              <w:rPr>
                <w:rFonts w:asciiTheme="minorHAnsi" w:hAnsiTheme="minorHAnsi"/>
                <w:color w:val="000000"/>
              </w:rPr>
              <w:t>tiona</w:t>
            </w:r>
            <w:r w:rsidRPr="00B83089">
              <w:rPr>
                <w:rFonts w:asciiTheme="minorHAnsi" w:hAnsiTheme="minorHAnsi"/>
                <w:color w:val="000000"/>
                <w:spacing w:val="-20"/>
                <w:w w:val="1"/>
              </w:rPr>
              <w:t>i</w:t>
            </w:r>
            <w:r w:rsidRPr="00B83089">
              <w:rPr>
                <w:rFonts w:asciiTheme="minorHAnsi" w:hAnsiTheme="minorHAnsi"/>
                <w:color w:val="000000"/>
              </w:rPr>
              <w:t>l Citizenship Beha</w:t>
            </w:r>
            <w:r w:rsidRPr="00B83089">
              <w:rPr>
                <w:rFonts w:asciiTheme="minorHAnsi" w:hAnsiTheme="minorHAnsi"/>
                <w:color w:val="000000"/>
                <w:spacing w:val="-20"/>
                <w:w w:val="1"/>
              </w:rPr>
              <w:t>i</w:t>
            </w:r>
            <w:r w:rsidRPr="00B83089">
              <w:rPr>
                <w:rFonts w:asciiTheme="minorHAnsi" w:hAnsiTheme="minorHAnsi"/>
                <w:color w:val="000000"/>
              </w:rPr>
              <w:t>vior (Z) -&gt; Kinerja</w:t>
            </w:r>
            <w:r w:rsidRPr="00B83089">
              <w:rPr>
                <w:rFonts w:asciiTheme="minorHAnsi" w:hAnsiTheme="minorHAnsi"/>
                <w:color w:val="000000"/>
                <w:spacing w:val="-20"/>
                <w:w w:val="1"/>
              </w:rPr>
              <w:t>i</w:t>
            </w:r>
            <w:r w:rsidRPr="00B83089">
              <w:rPr>
                <w:rFonts w:asciiTheme="minorHAnsi" w:hAnsiTheme="minorHAnsi"/>
                <w:color w:val="000000"/>
              </w:rPr>
              <w:t xml:space="preserve"> Pega</w:t>
            </w:r>
            <w:r w:rsidRPr="00B83089">
              <w:rPr>
                <w:rFonts w:asciiTheme="minorHAnsi" w:hAnsiTheme="minorHAnsi"/>
                <w:color w:val="000000"/>
                <w:spacing w:val="-20"/>
                <w:w w:val="1"/>
              </w:rPr>
              <w:t>i</w:t>
            </w:r>
            <w:r w:rsidRPr="00B83089">
              <w:rPr>
                <w:rFonts w:asciiTheme="minorHAnsi" w:hAnsiTheme="minorHAnsi"/>
                <w:color w:val="000000"/>
              </w:rPr>
              <w:t>wa</w:t>
            </w:r>
            <w:r w:rsidRPr="00B83089">
              <w:rPr>
                <w:rFonts w:asciiTheme="minorHAnsi" w:hAnsiTheme="minorHAnsi"/>
                <w:color w:val="000000"/>
                <w:spacing w:val="-20"/>
                <w:w w:val="1"/>
              </w:rPr>
              <w:t>i</w:t>
            </w:r>
            <w:r w:rsidRPr="00B83089">
              <w:rPr>
                <w:rFonts w:asciiTheme="minorHAnsi" w:hAnsiTheme="minorHAnsi"/>
                <w:color w:val="000000"/>
              </w:rPr>
              <w:t>i (Y)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A71D9" w14:textId="77777777" w:rsidR="00B83089" w:rsidRPr="00B83089" w:rsidRDefault="00B83089" w:rsidP="00B83089">
            <w:pPr>
              <w:spacing w:after="0" w:line="276" w:lineRule="auto"/>
              <w:ind w:right="141"/>
              <w:jc w:val="center"/>
              <w:rPr>
                <w:rFonts w:asciiTheme="minorHAnsi" w:hAnsiTheme="minorHAnsi"/>
                <w:color w:val="000000"/>
                <w:lang w:eastAsia="en-ID"/>
              </w:rPr>
            </w:pPr>
            <w:r w:rsidRPr="00B83089">
              <w:rPr>
                <w:rFonts w:asciiTheme="minorHAnsi" w:hAnsiTheme="minorHAnsi"/>
              </w:rPr>
              <w:t>13.303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0EE8406"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0.000</w:t>
            </w:r>
          </w:p>
        </w:tc>
      </w:tr>
      <w:tr w:rsidR="00B83089" w:rsidRPr="00B83089" w14:paraId="05E5C3B5" w14:textId="77777777" w:rsidTr="00B83089">
        <w:trPr>
          <w:trHeight w:val="45"/>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D8162" w14:textId="77777777" w:rsidR="00B83089" w:rsidRPr="00B83089" w:rsidRDefault="00B83089" w:rsidP="00B83089">
            <w:pPr>
              <w:spacing w:after="0" w:line="276" w:lineRule="auto"/>
              <w:rPr>
                <w:rFonts w:asciiTheme="minorHAnsi" w:hAnsiTheme="minorHAnsi"/>
                <w:color w:val="000000"/>
              </w:rPr>
            </w:pPr>
            <w:r w:rsidRPr="00B83089">
              <w:rPr>
                <w:rFonts w:asciiTheme="minorHAnsi" w:hAnsiTheme="minorHAnsi"/>
                <w:color w:val="000000"/>
              </w:rPr>
              <w:t>Employee Enga</w:t>
            </w:r>
            <w:r w:rsidRPr="00B83089">
              <w:rPr>
                <w:rFonts w:asciiTheme="minorHAnsi" w:hAnsiTheme="minorHAnsi"/>
                <w:color w:val="000000"/>
                <w:spacing w:val="-20"/>
                <w:w w:val="1"/>
              </w:rPr>
              <w:t>i</w:t>
            </w:r>
            <w:r w:rsidRPr="00B83089">
              <w:rPr>
                <w:rFonts w:asciiTheme="minorHAnsi" w:hAnsiTheme="minorHAnsi"/>
                <w:color w:val="000000"/>
              </w:rPr>
              <w:t>gement (X1) -&gt; Orga</w:t>
            </w:r>
            <w:r w:rsidRPr="00B83089">
              <w:rPr>
                <w:rFonts w:asciiTheme="minorHAnsi" w:hAnsiTheme="minorHAnsi"/>
                <w:color w:val="000000"/>
                <w:spacing w:val="-20"/>
                <w:w w:val="1"/>
              </w:rPr>
              <w:t>i</w:t>
            </w:r>
            <w:r w:rsidRPr="00B83089">
              <w:rPr>
                <w:rFonts w:asciiTheme="minorHAnsi" w:hAnsiTheme="minorHAnsi"/>
                <w:color w:val="000000"/>
              </w:rPr>
              <w:t>niza</w:t>
            </w:r>
            <w:r w:rsidRPr="00B83089">
              <w:rPr>
                <w:rFonts w:asciiTheme="minorHAnsi" w:hAnsiTheme="minorHAnsi"/>
                <w:color w:val="000000"/>
                <w:spacing w:val="-20"/>
                <w:w w:val="1"/>
              </w:rPr>
              <w:t>i</w:t>
            </w:r>
            <w:r w:rsidRPr="00B83089">
              <w:rPr>
                <w:rFonts w:asciiTheme="minorHAnsi" w:hAnsiTheme="minorHAnsi"/>
                <w:color w:val="000000"/>
              </w:rPr>
              <w:t>tiona</w:t>
            </w:r>
            <w:r w:rsidRPr="00B83089">
              <w:rPr>
                <w:rFonts w:asciiTheme="minorHAnsi" w:hAnsiTheme="minorHAnsi"/>
                <w:color w:val="000000"/>
                <w:spacing w:val="-20"/>
                <w:w w:val="1"/>
              </w:rPr>
              <w:t>i</w:t>
            </w:r>
            <w:r w:rsidRPr="00B83089">
              <w:rPr>
                <w:rFonts w:asciiTheme="minorHAnsi" w:hAnsiTheme="minorHAnsi"/>
                <w:color w:val="000000"/>
              </w:rPr>
              <w:t>l Citizenship Beha</w:t>
            </w:r>
            <w:r w:rsidRPr="00B83089">
              <w:rPr>
                <w:rFonts w:asciiTheme="minorHAnsi" w:hAnsiTheme="minorHAnsi"/>
                <w:color w:val="000000"/>
                <w:spacing w:val="-20"/>
                <w:w w:val="1"/>
              </w:rPr>
              <w:t>i</w:t>
            </w:r>
            <w:r w:rsidRPr="00B83089">
              <w:rPr>
                <w:rFonts w:asciiTheme="minorHAnsi" w:hAnsiTheme="minorHAnsi"/>
                <w:color w:val="000000"/>
              </w:rPr>
              <w:t>vior (Z) -&gt; Kinerja</w:t>
            </w:r>
            <w:r w:rsidRPr="00B83089">
              <w:rPr>
                <w:rFonts w:asciiTheme="minorHAnsi" w:hAnsiTheme="minorHAnsi"/>
                <w:color w:val="000000"/>
                <w:spacing w:val="-20"/>
                <w:w w:val="1"/>
              </w:rPr>
              <w:t>i</w:t>
            </w:r>
            <w:r w:rsidRPr="00B83089">
              <w:rPr>
                <w:rFonts w:asciiTheme="minorHAnsi" w:hAnsiTheme="minorHAnsi"/>
                <w:color w:val="000000"/>
              </w:rPr>
              <w:t xml:space="preserve"> Pega</w:t>
            </w:r>
            <w:r w:rsidRPr="00B83089">
              <w:rPr>
                <w:rFonts w:asciiTheme="minorHAnsi" w:hAnsiTheme="minorHAnsi"/>
                <w:color w:val="000000"/>
                <w:spacing w:val="-20"/>
                <w:w w:val="1"/>
              </w:rPr>
              <w:t>i</w:t>
            </w:r>
            <w:r w:rsidRPr="00B83089">
              <w:rPr>
                <w:rFonts w:asciiTheme="minorHAnsi" w:hAnsiTheme="minorHAnsi"/>
                <w:color w:val="000000"/>
              </w:rPr>
              <w:t>wa</w:t>
            </w:r>
            <w:r w:rsidRPr="00B83089">
              <w:rPr>
                <w:rFonts w:asciiTheme="minorHAnsi" w:hAnsiTheme="minorHAnsi"/>
                <w:color w:val="000000"/>
                <w:spacing w:val="-20"/>
                <w:w w:val="1"/>
              </w:rPr>
              <w:t>i</w:t>
            </w:r>
            <w:r w:rsidRPr="00B83089">
              <w:rPr>
                <w:rFonts w:asciiTheme="minorHAnsi" w:hAnsiTheme="minorHAnsi"/>
                <w:color w:val="000000"/>
              </w:rPr>
              <w:t>i (Y)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987DD" w14:textId="77777777" w:rsidR="00B83089" w:rsidRPr="00B83089" w:rsidRDefault="00B83089" w:rsidP="00B83089">
            <w:pPr>
              <w:spacing w:after="0" w:line="276" w:lineRule="auto"/>
              <w:ind w:right="141"/>
              <w:jc w:val="center"/>
              <w:rPr>
                <w:rFonts w:asciiTheme="minorHAnsi" w:hAnsiTheme="minorHAnsi"/>
                <w:color w:val="000000"/>
                <w:lang w:eastAsia="en-ID"/>
              </w:rPr>
            </w:pPr>
            <w:r w:rsidRPr="00B83089">
              <w:rPr>
                <w:rFonts w:asciiTheme="minorHAnsi" w:hAnsiTheme="minorHAnsi"/>
              </w:rPr>
              <w:t>3.596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5FDD51E"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0.000</w:t>
            </w:r>
          </w:p>
        </w:tc>
      </w:tr>
      <w:tr w:rsidR="00B83089" w:rsidRPr="00B83089" w14:paraId="1E4BE114" w14:textId="77777777" w:rsidTr="00B83089">
        <w:trPr>
          <w:trHeight w:val="45"/>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1A821" w14:textId="77777777" w:rsidR="00B83089" w:rsidRPr="00B83089" w:rsidRDefault="00B83089" w:rsidP="00B83089">
            <w:pPr>
              <w:spacing w:after="0" w:line="276" w:lineRule="auto"/>
              <w:rPr>
                <w:rFonts w:asciiTheme="minorHAnsi" w:hAnsiTheme="minorHAnsi"/>
                <w:color w:val="000000"/>
              </w:rPr>
            </w:pPr>
            <w:r w:rsidRPr="00B83089">
              <w:rPr>
                <w:rFonts w:asciiTheme="minorHAnsi" w:hAnsiTheme="minorHAnsi"/>
                <w:color w:val="000000"/>
              </w:rPr>
              <w:t>Qu</w:t>
            </w:r>
            <w:r w:rsidRPr="00B83089">
              <w:rPr>
                <w:rFonts w:asciiTheme="minorHAnsi" w:hAnsiTheme="minorHAnsi"/>
                <w:color w:val="000000"/>
                <w:spacing w:val="-20"/>
                <w:w w:val="1"/>
              </w:rPr>
              <w:t>i</w:t>
            </w:r>
            <w:r w:rsidRPr="00B83089">
              <w:rPr>
                <w:rFonts w:asciiTheme="minorHAnsi" w:hAnsiTheme="minorHAnsi"/>
                <w:color w:val="000000"/>
              </w:rPr>
              <w:t>a</w:t>
            </w:r>
            <w:r w:rsidRPr="00B83089">
              <w:rPr>
                <w:rFonts w:asciiTheme="minorHAnsi" w:hAnsiTheme="minorHAnsi"/>
                <w:color w:val="000000"/>
                <w:spacing w:val="-20"/>
                <w:w w:val="1"/>
              </w:rPr>
              <w:t>i</w:t>
            </w:r>
            <w:r w:rsidRPr="00B83089">
              <w:rPr>
                <w:rFonts w:asciiTheme="minorHAnsi" w:hAnsiTheme="minorHAnsi"/>
                <w:color w:val="000000"/>
              </w:rPr>
              <w:t>lity of Work Life (X2) -&gt; Orga</w:t>
            </w:r>
            <w:r w:rsidRPr="00B83089">
              <w:rPr>
                <w:rFonts w:asciiTheme="minorHAnsi" w:hAnsiTheme="minorHAnsi"/>
                <w:color w:val="000000"/>
                <w:spacing w:val="-20"/>
                <w:w w:val="1"/>
              </w:rPr>
              <w:t>i</w:t>
            </w:r>
            <w:r w:rsidRPr="00B83089">
              <w:rPr>
                <w:rFonts w:asciiTheme="minorHAnsi" w:hAnsiTheme="minorHAnsi"/>
                <w:color w:val="000000"/>
              </w:rPr>
              <w:t>niza</w:t>
            </w:r>
            <w:r w:rsidRPr="00B83089">
              <w:rPr>
                <w:rFonts w:asciiTheme="minorHAnsi" w:hAnsiTheme="minorHAnsi"/>
                <w:color w:val="000000"/>
                <w:spacing w:val="-20"/>
                <w:w w:val="1"/>
              </w:rPr>
              <w:t>i</w:t>
            </w:r>
            <w:r w:rsidRPr="00B83089">
              <w:rPr>
                <w:rFonts w:asciiTheme="minorHAnsi" w:hAnsiTheme="minorHAnsi"/>
                <w:color w:val="000000"/>
              </w:rPr>
              <w:t>tiona</w:t>
            </w:r>
            <w:r w:rsidRPr="00B83089">
              <w:rPr>
                <w:rFonts w:asciiTheme="minorHAnsi" w:hAnsiTheme="minorHAnsi"/>
                <w:color w:val="000000"/>
                <w:spacing w:val="-20"/>
                <w:w w:val="1"/>
              </w:rPr>
              <w:t>i</w:t>
            </w:r>
            <w:r w:rsidRPr="00B83089">
              <w:rPr>
                <w:rFonts w:asciiTheme="minorHAnsi" w:hAnsiTheme="minorHAnsi"/>
                <w:color w:val="000000"/>
              </w:rPr>
              <w:t>l Citizenship Beha</w:t>
            </w:r>
            <w:r w:rsidRPr="00B83089">
              <w:rPr>
                <w:rFonts w:asciiTheme="minorHAnsi" w:hAnsiTheme="minorHAnsi"/>
                <w:color w:val="000000"/>
                <w:spacing w:val="-20"/>
                <w:w w:val="1"/>
              </w:rPr>
              <w:t>i</w:t>
            </w:r>
            <w:r w:rsidRPr="00B83089">
              <w:rPr>
                <w:rFonts w:asciiTheme="minorHAnsi" w:hAnsiTheme="minorHAnsi"/>
                <w:color w:val="000000"/>
              </w:rPr>
              <w:t>vior (Z) -&gt; Kinerja</w:t>
            </w:r>
            <w:r w:rsidRPr="00B83089">
              <w:rPr>
                <w:rFonts w:asciiTheme="minorHAnsi" w:hAnsiTheme="minorHAnsi"/>
                <w:color w:val="000000"/>
                <w:spacing w:val="-20"/>
                <w:w w:val="1"/>
              </w:rPr>
              <w:t>i</w:t>
            </w:r>
            <w:r w:rsidRPr="00B83089">
              <w:rPr>
                <w:rFonts w:asciiTheme="minorHAnsi" w:hAnsiTheme="minorHAnsi"/>
                <w:color w:val="000000"/>
              </w:rPr>
              <w:t xml:space="preserve"> Pega</w:t>
            </w:r>
            <w:r w:rsidRPr="00B83089">
              <w:rPr>
                <w:rFonts w:asciiTheme="minorHAnsi" w:hAnsiTheme="minorHAnsi"/>
                <w:color w:val="000000"/>
                <w:spacing w:val="-20"/>
                <w:w w:val="1"/>
              </w:rPr>
              <w:t>i</w:t>
            </w:r>
            <w:r w:rsidRPr="00B83089">
              <w:rPr>
                <w:rFonts w:asciiTheme="minorHAnsi" w:hAnsiTheme="minorHAnsi"/>
                <w:color w:val="000000"/>
              </w:rPr>
              <w:t>wa</w:t>
            </w:r>
            <w:r w:rsidRPr="00B83089">
              <w:rPr>
                <w:rFonts w:asciiTheme="minorHAnsi" w:hAnsiTheme="minorHAnsi"/>
                <w:color w:val="000000"/>
                <w:spacing w:val="-20"/>
                <w:w w:val="1"/>
              </w:rPr>
              <w:t>i</w:t>
            </w:r>
            <w:r w:rsidRPr="00B83089">
              <w:rPr>
                <w:rFonts w:asciiTheme="minorHAnsi" w:hAnsiTheme="minorHAnsi"/>
                <w:color w:val="000000"/>
              </w:rPr>
              <w:t>i (Y)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BEEBB" w14:textId="77777777" w:rsidR="00B83089" w:rsidRPr="00B83089" w:rsidRDefault="00B83089" w:rsidP="00B83089">
            <w:pPr>
              <w:spacing w:after="0" w:line="276" w:lineRule="auto"/>
              <w:ind w:right="141"/>
              <w:jc w:val="center"/>
              <w:rPr>
                <w:rFonts w:asciiTheme="minorHAnsi" w:hAnsiTheme="minorHAnsi"/>
                <w:color w:val="000000"/>
                <w:lang w:eastAsia="en-ID"/>
              </w:rPr>
            </w:pPr>
            <w:r w:rsidRPr="00B83089">
              <w:rPr>
                <w:rFonts w:asciiTheme="minorHAnsi" w:hAnsiTheme="minorHAnsi"/>
              </w:rPr>
              <w:t>4.103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322F43" w14:textId="77777777" w:rsidR="00B83089" w:rsidRPr="00B83089" w:rsidRDefault="00B83089" w:rsidP="00B83089">
            <w:pPr>
              <w:spacing w:after="0" w:line="276" w:lineRule="auto"/>
              <w:jc w:val="center"/>
              <w:rPr>
                <w:rFonts w:asciiTheme="minorHAnsi" w:hAnsiTheme="minorHAnsi"/>
                <w:color w:val="000000"/>
                <w:lang w:eastAsia="en-ID"/>
              </w:rPr>
            </w:pPr>
            <w:r w:rsidRPr="00B83089">
              <w:rPr>
                <w:rFonts w:asciiTheme="minorHAnsi" w:hAnsiTheme="minorHAnsi"/>
              </w:rPr>
              <w:t>0.000</w:t>
            </w:r>
          </w:p>
        </w:tc>
      </w:tr>
    </w:tbl>
    <w:p w14:paraId="60067788" w14:textId="77777777" w:rsidR="00B83089" w:rsidRPr="00B83089" w:rsidRDefault="00B83089" w:rsidP="00B83089">
      <w:pPr>
        <w:spacing w:after="0" w:line="276" w:lineRule="auto"/>
        <w:ind w:left="-70"/>
        <w:jc w:val="center"/>
        <w:rPr>
          <w:rFonts w:asciiTheme="minorHAnsi" w:hAnsiTheme="minorHAnsi"/>
        </w:rPr>
      </w:pPr>
      <w:r w:rsidRPr="00B83089">
        <w:rPr>
          <w:rFonts w:asciiTheme="minorHAnsi" w:hAnsiTheme="minorHAnsi"/>
        </w:rPr>
        <w:t>Su</w:t>
      </w:r>
      <w:r w:rsidRPr="00B83089">
        <w:rPr>
          <w:rFonts w:asciiTheme="minorHAnsi" w:hAnsiTheme="minorHAnsi"/>
          <w:spacing w:val="-20"/>
          <w:w w:val="1"/>
        </w:rPr>
        <w:t>i</w:t>
      </w:r>
      <w:r w:rsidRPr="00B83089">
        <w:rPr>
          <w:rFonts w:asciiTheme="minorHAnsi" w:hAnsiTheme="minorHAnsi"/>
        </w:rPr>
        <w:t xml:space="preserve">mber: </w:t>
      </w:r>
      <w:r w:rsidRPr="00B83089">
        <w:rPr>
          <w:rFonts w:asciiTheme="minorHAnsi" w:hAnsiTheme="minorHAnsi"/>
          <w:lang w:val="id-ID"/>
        </w:rPr>
        <w:t>Da</w:t>
      </w:r>
      <w:r w:rsidRPr="00B83089">
        <w:rPr>
          <w:rFonts w:asciiTheme="minorHAnsi" w:hAnsiTheme="minorHAnsi"/>
          <w:spacing w:val="-20"/>
          <w:w w:val="1"/>
          <w:lang w:val="id-ID"/>
        </w:rPr>
        <w:t>i</w:t>
      </w:r>
      <w:r w:rsidRPr="00B83089">
        <w:rPr>
          <w:rFonts w:asciiTheme="minorHAnsi" w:hAnsiTheme="minorHAnsi"/>
          <w:lang w:val="id-ID"/>
        </w:rPr>
        <w:t>ta</w:t>
      </w:r>
      <w:r w:rsidRPr="00B83089">
        <w:rPr>
          <w:rFonts w:asciiTheme="minorHAnsi" w:hAnsiTheme="minorHAnsi"/>
          <w:spacing w:val="-20"/>
          <w:w w:val="1"/>
          <w:lang w:val="id-ID"/>
        </w:rPr>
        <w:t>i</w:t>
      </w:r>
      <w:r w:rsidRPr="00B83089">
        <w:rPr>
          <w:rFonts w:asciiTheme="minorHAnsi" w:hAnsiTheme="minorHAnsi"/>
          <w:lang w:val="id-ID"/>
        </w:rPr>
        <w:t xml:space="preserve"> primer diola</w:t>
      </w:r>
      <w:r w:rsidRPr="00B83089">
        <w:rPr>
          <w:rFonts w:asciiTheme="minorHAnsi" w:hAnsiTheme="minorHAnsi"/>
          <w:spacing w:val="-20"/>
          <w:w w:val="1"/>
          <w:lang w:val="id-ID"/>
        </w:rPr>
        <w:t>i</w:t>
      </w:r>
      <w:r w:rsidRPr="00B83089">
        <w:rPr>
          <w:rFonts w:asciiTheme="minorHAnsi" w:hAnsiTheme="minorHAnsi"/>
          <w:lang w:val="id-ID"/>
        </w:rPr>
        <w:t>h (2024)</w:t>
      </w:r>
    </w:p>
    <w:bookmarkEnd w:id="4"/>
    <w:p w14:paraId="322F2EE0" w14:textId="3F248F12" w:rsidR="003C39F1" w:rsidRDefault="00E563AF" w:rsidP="00B83089">
      <w:pPr>
        <w:spacing w:after="0" w:line="276" w:lineRule="auto"/>
        <w:ind w:firstLine="426"/>
        <w:rPr>
          <w:rFonts w:asciiTheme="minorHAnsi" w:hAnsiTheme="minorHAnsi"/>
        </w:rPr>
      </w:pPr>
      <w:r w:rsidRPr="00E563AF">
        <w:rPr>
          <w:rFonts w:asciiTheme="minorHAnsi" w:hAnsiTheme="minorHAnsi"/>
        </w:rPr>
        <w:t>Based on the results of this research, H2, H3, H4, H5, H6, and H7 have been accepted because of the various sources that have been proposed, the test has a T-Staitistics value &gt; 1.96. value P-Vailuies &lt; 0.05. While H1 cannot be accepted, it has a T-Statistics value &lt; 1.96 and a P-Vailuies value &gt; 0.05.</w:t>
      </w:r>
    </w:p>
    <w:p w14:paraId="7ECDF50E" w14:textId="77777777" w:rsidR="00E563AF" w:rsidRPr="00B83089" w:rsidRDefault="00E563AF" w:rsidP="00B83089">
      <w:pPr>
        <w:spacing w:after="0" w:line="276" w:lineRule="auto"/>
        <w:ind w:firstLine="426"/>
        <w:rPr>
          <w:rFonts w:asciiTheme="minorHAnsi" w:hAnsiTheme="minorHAnsi"/>
        </w:rPr>
      </w:pPr>
    </w:p>
    <w:p w14:paraId="630C8C57" w14:textId="39C0223E" w:rsidR="000B025F" w:rsidRPr="000B025F" w:rsidRDefault="000B025F" w:rsidP="00E563AF">
      <w:pPr>
        <w:spacing w:after="0" w:line="276" w:lineRule="auto"/>
        <w:rPr>
          <w:rFonts w:asciiTheme="minorHAnsi" w:hAnsiTheme="minorHAnsi"/>
          <w:b/>
          <w:bCs/>
          <w:lang w:val="en-US"/>
        </w:rPr>
      </w:pPr>
      <w:r w:rsidRPr="000B025F">
        <w:rPr>
          <w:rFonts w:asciiTheme="minorHAnsi" w:hAnsiTheme="minorHAnsi"/>
          <w:b/>
          <w:bCs/>
          <w:lang w:val="en-US"/>
        </w:rPr>
        <w:t xml:space="preserve">Discussion </w:t>
      </w:r>
    </w:p>
    <w:p w14:paraId="027758FF" w14:textId="0848F19F" w:rsidR="00845DAF" w:rsidRPr="00212D2E" w:rsidRDefault="00E563AF" w:rsidP="00212D2E">
      <w:pPr>
        <w:spacing w:after="0" w:line="276" w:lineRule="auto"/>
        <w:rPr>
          <w:rFonts w:asciiTheme="minorHAnsi" w:hAnsiTheme="minorHAnsi"/>
        </w:rPr>
      </w:pPr>
      <w:r w:rsidRPr="00E563AF">
        <w:rPr>
          <w:rFonts w:asciiTheme="minorHAnsi" w:hAnsiTheme="minorHAnsi"/>
          <w:b/>
        </w:rPr>
        <w:t>Influence of Employee Engagement on Employee Performance</w:t>
      </w:r>
    </w:p>
    <w:p w14:paraId="0BEE3F07" w14:textId="43DCE646" w:rsidR="00845DAF" w:rsidRDefault="00E563AF" w:rsidP="00212D2E">
      <w:pPr>
        <w:spacing w:after="0" w:line="276" w:lineRule="auto"/>
        <w:ind w:firstLine="426"/>
        <w:rPr>
          <w:rFonts w:asciiTheme="minorHAnsi" w:hAnsiTheme="minorHAnsi"/>
        </w:rPr>
      </w:pPr>
      <w:r w:rsidRPr="00E563AF">
        <w:rPr>
          <w:rFonts w:asciiTheme="minorHAnsi" w:hAnsiTheme="minorHAnsi"/>
        </w:rPr>
        <w:t>Based on the descriptive analysis it was found to be good, as a whole the results of the intuitive Employee Engagement score were as high as 4.06, and the results of the category index were as high as the previous index, and the results were high. These results indicate that the attitude of thinking is positive, expanding, and enthusiastic about work which is characterized by passion, dedication, and dedication, which are relatively high. Then, based on the descriptive analysis, it was found that this was good, as a whole the results of the intuitive score of the employee's performance were as high as 4.08, and based on the previous category index, the data on the category were high. These results indicate that the work results achieved by each civil servant paid by the organization/unit are in line with employee performance standards (SKP) and work behavior, which are relatively high. Inability to achieve this means that Employee Engagement will not have a significant impact on employee performance. This result is also supported by research conducted by Haidi &amp; Hainif (2022) which states that, in other words, employee engagement variables do not have a significant impact on employee performance. The application of enthusiasm, dedication and absorption that is inappropriate or has no effect can hinder the performance of the inspectorate, such as lack of enthusiasm. If inspectorate employees do not have sufficient enthusiasm for their duties, they will be less motivated to do their work well. This can lead to a decrease in the quality of audits or inspections due to a lack of sense of responsibility and concern for work results.</w:t>
      </w:r>
    </w:p>
    <w:p w14:paraId="298A0C9A" w14:textId="77777777" w:rsidR="00212D2E" w:rsidRPr="00212D2E" w:rsidRDefault="00212D2E" w:rsidP="00212D2E">
      <w:pPr>
        <w:spacing w:after="0" w:line="276" w:lineRule="auto"/>
        <w:ind w:firstLine="426"/>
        <w:rPr>
          <w:rFonts w:asciiTheme="minorHAnsi" w:hAnsiTheme="minorHAnsi"/>
        </w:rPr>
      </w:pPr>
    </w:p>
    <w:p w14:paraId="407F7998" w14:textId="77777777" w:rsidR="00E563AF" w:rsidRDefault="00E563AF" w:rsidP="00E563AF">
      <w:pPr>
        <w:spacing w:after="0" w:line="276" w:lineRule="auto"/>
        <w:rPr>
          <w:rFonts w:asciiTheme="minorHAnsi" w:hAnsiTheme="minorHAnsi"/>
          <w:b/>
        </w:rPr>
      </w:pPr>
      <w:r w:rsidRPr="00E563AF">
        <w:rPr>
          <w:rFonts w:asciiTheme="minorHAnsi" w:hAnsiTheme="minorHAnsi"/>
          <w:b/>
        </w:rPr>
        <w:t>The influence of Employee Engagement on Organizational Citizenship Behaviour</w:t>
      </w:r>
    </w:p>
    <w:p w14:paraId="16D477D2" w14:textId="2E6053E6" w:rsidR="00845DAF" w:rsidRPr="00212D2E" w:rsidRDefault="00E563AF" w:rsidP="00212D2E">
      <w:pPr>
        <w:spacing w:after="0" w:line="276" w:lineRule="auto"/>
        <w:ind w:firstLine="426"/>
        <w:rPr>
          <w:rFonts w:asciiTheme="minorHAnsi" w:hAnsiTheme="minorHAnsi"/>
        </w:rPr>
      </w:pPr>
      <w:r w:rsidRPr="00E563AF">
        <w:rPr>
          <w:rFonts w:asciiTheme="minorHAnsi" w:hAnsiTheme="minorHAnsi"/>
        </w:rPr>
        <w:t xml:space="preserve">Based on the descriptive analysis it was found to be good, as a whole the results of the intuitive Employee Engagement score were as high as 4.06, and the results of the category index were as high as the previous index, and the results were high. These results indicate that the attitude of thinking is positive, expanding, and passionate about work which is characterized by passion, dedication, and dedication, is relatively high. Then, as a whole, the value of the Organizational Citizenship Behavior's intuitive score was 4.02, and the category score was above, and the score was high. These results indicate that the behavior of individuals who have intuitive freedom of choice, which in a </w:t>
      </w:r>
      <w:r w:rsidRPr="00E563AF">
        <w:rPr>
          <w:rFonts w:asciiTheme="minorHAnsi" w:hAnsiTheme="minorHAnsi"/>
        </w:rPr>
        <w:lastRenderedPageBreak/>
        <w:t>way that does not make a contribution to the effectiveness of organizational functions, is relatively high. In the Inspectorate area, the application of appropriate vigor, dedication and absorption can contribute positively to Organizational Citizenship Behavior which can occur if high enthusiasm in carrying out inspectorate duties, such as ensuring compliance and transparency, can encourage employees to do more than expected. They are more likely to help their colleagues or contribute to additional initiatives that support organizational goals. A strong spirit can also help shape a positive organizational identity. This motivates employees to behave in ways that support reputation, including through Organizational Citizenship Behavior.</w:t>
      </w:r>
    </w:p>
    <w:p w14:paraId="48C51445" w14:textId="77777777" w:rsidR="00212D2E" w:rsidRDefault="00212D2E" w:rsidP="00212D2E">
      <w:pPr>
        <w:pBdr>
          <w:top w:val="nil"/>
          <w:left w:val="nil"/>
          <w:bottom w:val="nil"/>
          <w:right w:val="nil"/>
          <w:between w:val="nil"/>
        </w:pBdr>
        <w:spacing w:after="0" w:line="276" w:lineRule="auto"/>
        <w:rPr>
          <w:rFonts w:asciiTheme="minorHAnsi" w:eastAsia="Cambria" w:hAnsiTheme="minorHAnsi"/>
          <w:color w:val="000000"/>
        </w:rPr>
      </w:pPr>
    </w:p>
    <w:p w14:paraId="63DC3A55" w14:textId="4D093669" w:rsidR="00845DAF" w:rsidRPr="00212D2E" w:rsidRDefault="00E563AF" w:rsidP="00212D2E">
      <w:pPr>
        <w:pBdr>
          <w:top w:val="nil"/>
          <w:left w:val="nil"/>
          <w:bottom w:val="nil"/>
          <w:right w:val="nil"/>
          <w:between w:val="nil"/>
        </w:pBdr>
        <w:spacing w:after="0" w:line="276" w:lineRule="auto"/>
        <w:rPr>
          <w:rFonts w:asciiTheme="minorHAnsi" w:hAnsiTheme="minorHAnsi"/>
          <w:b/>
        </w:rPr>
      </w:pPr>
      <w:r w:rsidRPr="00E563AF">
        <w:rPr>
          <w:rFonts w:asciiTheme="minorHAnsi" w:hAnsiTheme="minorHAnsi"/>
          <w:b/>
        </w:rPr>
        <w:t>Influence of Quality of Work Life on Employee Performance</w:t>
      </w:r>
    </w:p>
    <w:p w14:paraId="2DE5C343" w14:textId="5F7FCDAB" w:rsidR="00845DAF" w:rsidRPr="00212D2E" w:rsidRDefault="00E563AF" w:rsidP="00212D2E">
      <w:pPr>
        <w:spacing w:after="0" w:line="276" w:lineRule="auto"/>
        <w:ind w:firstLine="426"/>
        <w:rPr>
          <w:rFonts w:asciiTheme="minorHAnsi" w:hAnsiTheme="minorHAnsi"/>
        </w:rPr>
      </w:pPr>
      <w:r w:rsidRPr="00E563AF">
        <w:rPr>
          <w:rFonts w:asciiTheme="minorHAnsi" w:hAnsiTheme="minorHAnsi"/>
          <w:lang w:val="id-ID"/>
        </w:rPr>
        <w:t>From the results of the descriptive analysis, it was found that the results of the qualitative analysis of Work Life were as high as 4.06, and based on the previous index values, the results of the qualitative analysis were high. These results indicate that the effectiveness of the organization's activities in providing a response to the capital's success is relatively high. Then, as a whole, the results of the employee performance intuitive scores were as high as 4.08, and the previous index values ​​were high. These results indicate that the work results achieved by each civil servant paid by the organization/unit are in line with employee performance standards (SKP) and work behavior, which are relatively high. This will increase the quality of work life and the quality of work life will not improve if the process is good and good if it is not supported by various parties, this can also happen in other ways. Duikuwant mainaijer compete dibuituih important dain karenai aikain determine the performance of pegaiwaii pairai. It is important to know that individual employee performance is strongly influenced by QWL and other factors have a significant impact (Bhe &amp; Che Rose, 2007). This result is confirmed by the research results of Laiui &amp; Maiy (1998) which examines the fabric of the quality of work life and organizational performance. Inspectorate employees who feel that their voices are heard and valued are more likely to contribute positively and provide valuable input. A supportive, safe and comfortable Inspectorate environment can improve the mental and physical well-being of employees, such as adequate facilities, and security can reduce stress and increase focus.</w:t>
      </w:r>
    </w:p>
    <w:p w14:paraId="63A70C15" w14:textId="77777777" w:rsidR="00212D2E" w:rsidRDefault="00212D2E" w:rsidP="00212D2E">
      <w:pPr>
        <w:pBdr>
          <w:top w:val="nil"/>
          <w:left w:val="nil"/>
          <w:bottom w:val="nil"/>
          <w:right w:val="nil"/>
          <w:between w:val="nil"/>
        </w:pBdr>
        <w:spacing w:after="0" w:line="276" w:lineRule="auto"/>
        <w:rPr>
          <w:rFonts w:asciiTheme="minorHAnsi" w:hAnsiTheme="minorHAnsi"/>
          <w:b/>
        </w:rPr>
      </w:pPr>
    </w:p>
    <w:p w14:paraId="08A67C27" w14:textId="579DEE1A" w:rsidR="00845DAF" w:rsidRPr="00212D2E" w:rsidRDefault="00E563AF" w:rsidP="00212D2E">
      <w:pPr>
        <w:pBdr>
          <w:top w:val="nil"/>
          <w:left w:val="nil"/>
          <w:bottom w:val="nil"/>
          <w:right w:val="nil"/>
          <w:between w:val="nil"/>
        </w:pBdr>
        <w:spacing w:after="0" w:line="276" w:lineRule="auto"/>
        <w:rPr>
          <w:rFonts w:asciiTheme="minorHAnsi" w:eastAsia="Cambria" w:hAnsiTheme="minorHAnsi"/>
          <w:color w:val="000000"/>
        </w:rPr>
      </w:pPr>
      <w:r w:rsidRPr="00E563AF">
        <w:rPr>
          <w:rFonts w:asciiTheme="minorHAnsi" w:hAnsiTheme="minorHAnsi"/>
          <w:b/>
        </w:rPr>
        <w:t>Influence of Quality of Work Life on Organizational Citizenship Behaviour</w:t>
      </w:r>
    </w:p>
    <w:p w14:paraId="68B37307" w14:textId="050838F2" w:rsidR="00845DAF" w:rsidRPr="00212D2E" w:rsidRDefault="00E563AF" w:rsidP="00212D2E">
      <w:pPr>
        <w:pBdr>
          <w:top w:val="nil"/>
          <w:left w:val="nil"/>
          <w:bottom w:val="nil"/>
          <w:right w:val="nil"/>
          <w:between w:val="nil"/>
        </w:pBdr>
        <w:spacing w:after="0" w:line="276" w:lineRule="auto"/>
        <w:ind w:firstLine="426"/>
        <w:rPr>
          <w:rFonts w:asciiTheme="minorHAnsi" w:hAnsiTheme="minorHAnsi"/>
        </w:rPr>
      </w:pPr>
      <w:r w:rsidRPr="00E563AF">
        <w:rPr>
          <w:rFonts w:asciiTheme="minorHAnsi" w:hAnsiTheme="minorHAnsi"/>
          <w:lang w:val="id-ID"/>
        </w:rPr>
        <w:t xml:space="preserve">From the results of the descriptive analysis, it was found that the results of the qualitative analysis of Work Life were as high as 4.06, and based on the previous index values, the results of the qualitative analysis were high. These results indicate that the effectiveness of the organization's activities in providing a response to the capital's success is relatively high. Then, as a whole, the value of the Organizational Citizenship Behavior's intuitive score was 4.02, and the category score was above, and the score was high. These results indicate that the behavior of individuals who have intuitive freedom of choice, which in a way that does not make a contribution to the effectiveness of organizational functions, is relatively high. Orgainizationail citizenship behavior consists of the ability to determine behavior that is good for the job description of the employee's </w:t>
      </w:r>
      <w:r w:rsidRPr="00E563AF">
        <w:rPr>
          <w:rFonts w:asciiTheme="minorHAnsi" w:hAnsiTheme="minorHAnsi"/>
          <w:lang w:val="id-ID"/>
        </w:rPr>
        <w:lastRenderedPageBreak/>
        <w:t>form, but also contributes to the psychological and social environment of the place of employment. A successful organization creates a team of employees who do more than provide employees with the ability to provide employees with performance in a business (Robbins &amp; Juidge, 2015). Therefore, it is necessary to pay attention to the factors that can shape the organizational behavior of citizenship behavior.</w:t>
      </w:r>
    </w:p>
    <w:p w14:paraId="75ED3E9F" w14:textId="77777777" w:rsidR="00845DAF" w:rsidRPr="00212D2E" w:rsidRDefault="00845DAF" w:rsidP="00212D2E">
      <w:pPr>
        <w:pBdr>
          <w:top w:val="nil"/>
          <w:left w:val="nil"/>
          <w:bottom w:val="nil"/>
          <w:right w:val="nil"/>
          <w:between w:val="nil"/>
        </w:pBdr>
        <w:spacing w:after="0" w:line="276" w:lineRule="auto"/>
        <w:ind w:firstLine="426"/>
        <w:rPr>
          <w:rFonts w:asciiTheme="minorHAnsi" w:hAnsiTheme="minorHAnsi"/>
        </w:rPr>
      </w:pPr>
    </w:p>
    <w:p w14:paraId="6E521183" w14:textId="2C79BFD9" w:rsidR="00845DAF" w:rsidRPr="00212D2E" w:rsidRDefault="00E563AF" w:rsidP="00212D2E">
      <w:pPr>
        <w:pBdr>
          <w:top w:val="nil"/>
          <w:left w:val="nil"/>
          <w:bottom w:val="nil"/>
          <w:right w:val="nil"/>
          <w:between w:val="nil"/>
        </w:pBdr>
        <w:spacing w:after="0" w:line="276" w:lineRule="auto"/>
        <w:rPr>
          <w:rFonts w:asciiTheme="minorHAnsi" w:hAnsiTheme="minorHAnsi"/>
          <w:b/>
        </w:rPr>
      </w:pPr>
      <w:r w:rsidRPr="00E563AF">
        <w:rPr>
          <w:rFonts w:asciiTheme="minorHAnsi" w:hAnsiTheme="minorHAnsi"/>
          <w:b/>
        </w:rPr>
        <w:t>Organizational Influencer Citizenship Behavior for Employee Performance</w:t>
      </w:r>
    </w:p>
    <w:p w14:paraId="3334FF0D" w14:textId="71E17D8D" w:rsidR="00845DAF" w:rsidRPr="00212D2E" w:rsidRDefault="00E563AF" w:rsidP="00212D2E">
      <w:pPr>
        <w:pBdr>
          <w:top w:val="nil"/>
          <w:left w:val="nil"/>
          <w:bottom w:val="nil"/>
          <w:right w:val="nil"/>
          <w:between w:val="nil"/>
        </w:pBdr>
        <w:spacing w:after="0" w:line="276" w:lineRule="auto"/>
        <w:ind w:firstLine="426"/>
        <w:rPr>
          <w:rFonts w:asciiTheme="minorHAnsi" w:eastAsia="Cambria" w:hAnsiTheme="minorHAnsi"/>
          <w:bCs/>
          <w:color w:val="000000"/>
        </w:rPr>
      </w:pPr>
      <w:r w:rsidRPr="00E563AF">
        <w:rPr>
          <w:rFonts w:asciiTheme="minorHAnsi" w:hAnsiTheme="minorHAnsi"/>
          <w:lang w:val="id-ID"/>
        </w:rPr>
        <w:t>From the results of the descriptive analysis, it was found that there were some errors in the values ​​of the intuitive scores of Organizational Citizenship Behavior, the results were as high as 4.02, and the results of the categories were as high as the previous index. These results indicate that the behavior of individuals who have intuitive freedom of choice, which in a way that does not make a contribution to the effectiveness of organizational functions, is relatively high. Then, as a whole, the results of the employee performance intuitive scores were as high as 4.08, and the previous index values ​​were high. These results indicate that the work results achieved by each civil servant paid by the organization/unit are in line with employee performance standards (SKP) and work behavior, which are relatively high. Other successes according to the organization of the aipaibilai aing-gotainya not only work on the task of working, aikain but also the ability to carry out additional tasks, such as the ability to intuitively work, assist in sailing, provide assistance, play actively, provide assistance extra, join in to play the benefits of the fabric when it works effectively (Robbins &amp; Juidge, 2013). Altruism, consciousness, civic virtue, courtesy, and sportsmanship (decency in competing) can have a significant positive impact on performance in the Inspectorate area. These are relevant concepts in Organizational Citizenship Behavior (OCB), which refers to voluntary behavior that goes beyond the formal duties expected of employees.</w:t>
      </w:r>
    </w:p>
    <w:p w14:paraId="7ED8C618" w14:textId="77777777" w:rsidR="00845DAF" w:rsidRPr="00212D2E" w:rsidRDefault="00845DAF" w:rsidP="00212D2E">
      <w:pPr>
        <w:pBdr>
          <w:top w:val="nil"/>
          <w:left w:val="nil"/>
          <w:bottom w:val="nil"/>
          <w:right w:val="nil"/>
          <w:between w:val="nil"/>
        </w:pBdr>
        <w:spacing w:after="0" w:line="276" w:lineRule="auto"/>
        <w:ind w:firstLine="426"/>
        <w:rPr>
          <w:rFonts w:asciiTheme="minorHAnsi" w:eastAsia="Cambria" w:hAnsiTheme="minorHAnsi"/>
          <w:color w:val="000000"/>
        </w:rPr>
      </w:pPr>
    </w:p>
    <w:p w14:paraId="47346D8A" w14:textId="35A3C0C7" w:rsidR="00845DAF" w:rsidRPr="00212D2E" w:rsidRDefault="00845DAF" w:rsidP="00212D2E">
      <w:pPr>
        <w:pBdr>
          <w:top w:val="nil"/>
          <w:left w:val="nil"/>
          <w:bottom w:val="nil"/>
          <w:right w:val="nil"/>
          <w:between w:val="nil"/>
        </w:pBdr>
        <w:spacing w:after="0" w:line="276" w:lineRule="auto"/>
        <w:rPr>
          <w:rFonts w:asciiTheme="minorHAnsi" w:hAnsiTheme="minorHAnsi"/>
          <w:b/>
          <w:bCs/>
        </w:rPr>
      </w:pPr>
      <w:r w:rsidRPr="00212D2E">
        <w:rPr>
          <w:rFonts w:asciiTheme="minorHAnsi" w:hAnsiTheme="minorHAnsi"/>
          <w:b/>
          <w:bCs/>
        </w:rPr>
        <w:t>Penga</w:t>
      </w:r>
      <w:r w:rsidRPr="00212D2E">
        <w:rPr>
          <w:rFonts w:asciiTheme="minorHAnsi" w:hAnsiTheme="minorHAnsi"/>
          <w:b/>
          <w:bCs/>
          <w:spacing w:val="-20"/>
          <w:w w:val="1"/>
        </w:rPr>
        <w:t>i</w:t>
      </w:r>
      <w:r w:rsidRPr="00212D2E">
        <w:rPr>
          <w:rFonts w:asciiTheme="minorHAnsi" w:hAnsiTheme="minorHAnsi"/>
          <w:b/>
          <w:bCs/>
        </w:rPr>
        <w:t>ru</w:t>
      </w:r>
      <w:r w:rsidRPr="00212D2E">
        <w:rPr>
          <w:rFonts w:asciiTheme="minorHAnsi" w:hAnsiTheme="minorHAnsi"/>
          <w:b/>
          <w:bCs/>
          <w:spacing w:val="-20"/>
          <w:w w:val="1"/>
        </w:rPr>
        <w:t>i</w:t>
      </w:r>
      <w:r w:rsidRPr="00212D2E">
        <w:rPr>
          <w:rFonts w:asciiTheme="minorHAnsi" w:hAnsiTheme="minorHAnsi"/>
          <w:b/>
          <w:bCs/>
        </w:rPr>
        <w:t>h Employee Enga</w:t>
      </w:r>
      <w:r w:rsidRPr="00212D2E">
        <w:rPr>
          <w:rFonts w:asciiTheme="minorHAnsi" w:hAnsiTheme="minorHAnsi"/>
          <w:b/>
          <w:bCs/>
          <w:spacing w:val="-20"/>
          <w:w w:val="1"/>
        </w:rPr>
        <w:t>i</w:t>
      </w:r>
      <w:r w:rsidRPr="00212D2E">
        <w:rPr>
          <w:rFonts w:asciiTheme="minorHAnsi" w:hAnsiTheme="minorHAnsi"/>
          <w:b/>
          <w:bCs/>
        </w:rPr>
        <w:t>gement terha</w:t>
      </w:r>
      <w:r w:rsidRPr="00212D2E">
        <w:rPr>
          <w:rFonts w:asciiTheme="minorHAnsi" w:hAnsiTheme="minorHAnsi"/>
          <w:b/>
          <w:bCs/>
          <w:spacing w:val="-20"/>
          <w:w w:val="1"/>
        </w:rPr>
        <w:t>i</w:t>
      </w:r>
      <w:r w:rsidRPr="00212D2E">
        <w:rPr>
          <w:rFonts w:asciiTheme="minorHAnsi" w:hAnsiTheme="minorHAnsi"/>
          <w:b/>
          <w:bCs/>
        </w:rPr>
        <w:t>da</w:t>
      </w:r>
      <w:r w:rsidRPr="00212D2E">
        <w:rPr>
          <w:rFonts w:asciiTheme="minorHAnsi" w:hAnsiTheme="minorHAnsi"/>
          <w:b/>
          <w:bCs/>
          <w:spacing w:val="-20"/>
          <w:w w:val="1"/>
        </w:rPr>
        <w:t>i</w:t>
      </w:r>
      <w:r w:rsidRPr="00212D2E">
        <w:rPr>
          <w:rFonts w:asciiTheme="minorHAnsi" w:hAnsiTheme="minorHAnsi"/>
          <w:b/>
          <w:bCs/>
        </w:rPr>
        <w:t>p Kinerja</w:t>
      </w:r>
      <w:r w:rsidRPr="00212D2E">
        <w:rPr>
          <w:rFonts w:asciiTheme="minorHAnsi" w:hAnsiTheme="minorHAnsi"/>
          <w:b/>
          <w:bCs/>
          <w:spacing w:val="-20"/>
          <w:w w:val="1"/>
        </w:rPr>
        <w:t>i</w:t>
      </w:r>
      <w:r w:rsidRPr="00212D2E">
        <w:rPr>
          <w:rFonts w:asciiTheme="minorHAnsi" w:hAnsiTheme="minorHAnsi"/>
          <w:b/>
          <w:bCs/>
        </w:rPr>
        <w:t xml:space="preserve"> Pega</w:t>
      </w:r>
      <w:r w:rsidRPr="00212D2E">
        <w:rPr>
          <w:rFonts w:asciiTheme="minorHAnsi" w:hAnsiTheme="minorHAnsi"/>
          <w:b/>
          <w:bCs/>
          <w:spacing w:val="-20"/>
          <w:w w:val="1"/>
        </w:rPr>
        <w:t>i</w:t>
      </w:r>
      <w:r w:rsidRPr="00212D2E">
        <w:rPr>
          <w:rFonts w:asciiTheme="minorHAnsi" w:hAnsiTheme="minorHAnsi"/>
          <w:b/>
          <w:bCs/>
        </w:rPr>
        <w:t>wa</w:t>
      </w:r>
      <w:r w:rsidRPr="00212D2E">
        <w:rPr>
          <w:rFonts w:asciiTheme="minorHAnsi" w:hAnsiTheme="minorHAnsi"/>
          <w:b/>
          <w:bCs/>
          <w:spacing w:val="-20"/>
          <w:w w:val="1"/>
        </w:rPr>
        <w:t>i</w:t>
      </w:r>
      <w:r w:rsidRPr="00212D2E">
        <w:rPr>
          <w:rFonts w:asciiTheme="minorHAnsi" w:hAnsiTheme="minorHAnsi"/>
          <w:b/>
          <w:bCs/>
        </w:rPr>
        <w:t>i denga</w:t>
      </w:r>
      <w:r w:rsidRPr="00212D2E">
        <w:rPr>
          <w:rFonts w:asciiTheme="minorHAnsi" w:hAnsiTheme="minorHAnsi"/>
          <w:b/>
          <w:bCs/>
          <w:spacing w:val="-20"/>
          <w:w w:val="1"/>
        </w:rPr>
        <w:t>i</w:t>
      </w:r>
      <w:r w:rsidRPr="00212D2E">
        <w:rPr>
          <w:rFonts w:asciiTheme="minorHAnsi" w:hAnsiTheme="minorHAnsi"/>
          <w:b/>
          <w:bCs/>
        </w:rPr>
        <w:t>n Orga</w:t>
      </w:r>
      <w:r w:rsidRPr="00212D2E">
        <w:rPr>
          <w:rFonts w:asciiTheme="minorHAnsi" w:hAnsiTheme="minorHAnsi"/>
          <w:b/>
          <w:bCs/>
          <w:spacing w:val="-20"/>
          <w:w w:val="1"/>
        </w:rPr>
        <w:t>i</w:t>
      </w:r>
      <w:r w:rsidRPr="00212D2E">
        <w:rPr>
          <w:rFonts w:asciiTheme="minorHAnsi" w:hAnsiTheme="minorHAnsi"/>
          <w:b/>
          <w:bCs/>
        </w:rPr>
        <w:t>niza</w:t>
      </w:r>
      <w:r w:rsidRPr="00212D2E">
        <w:rPr>
          <w:rFonts w:asciiTheme="minorHAnsi" w:hAnsiTheme="minorHAnsi"/>
          <w:b/>
          <w:bCs/>
          <w:spacing w:val="-20"/>
          <w:w w:val="1"/>
        </w:rPr>
        <w:t>i</w:t>
      </w:r>
      <w:r w:rsidRPr="00212D2E">
        <w:rPr>
          <w:rFonts w:asciiTheme="minorHAnsi" w:hAnsiTheme="minorHAnsi"/>
          <w:b/>
          <w:bCs/>
        </w:rPr>
        <w:t>tiona</w:t>
      </w:r>
      <w:r w:rsidRPr="00212D2E">
        <w:rPr>
          <w:rFonts w:asciiTheme="minorHAnsi" w:hAnsiTheme="minorHAnsi"/>
          <w:b/>
          <w:bCs/>
          <w:spacing w:val="-20"/>
          <w:w w:val="1"/>
        </w:rPr>
        <w:t>i</w:t>
      </w:r>
      <w:r w:rsidRPr="00212D2E">
        <w:rPr>
          <w:rFonts w:asciiTheme="minorHAnsi" w:hAnsiTheme="minorHAnsi"/>
          <w:b/>
          <w:bCs/>
        </w:rPr>
        <w:t>l Citizenship Beha</w:t>
      </w:r>
      <w:r w:rsidRPr="00212D2E">
        <w:rPr>
          <w:rFonts w:asciiTheme="minorHAnsi" w:hAnsiTheme="minorHAnsi"/>
          <w:b/>
          <w:bCs/>
          <w:spacing w:val="-20"/>
          <w:w w:val="1"/>
        </w:rPr>
        <w:t>i</w:t>
      </w:r>
      <w:r w:rsidRPr="00212D2E">
        <w:rPr>
          <w:rFonts w:asciiTheme="minorHAnsi" w:hAnsiTheme="minorHAnsi"/>
          <w:b/>
          <w:bCs/>
        </w:rPr>
        <w:t>vior seba</w:t>
      </w:r>
      <w:r w:rsidRPr="00212D2E">
        <w:rPr>
          <w:rFonts w:asciiTheme="minorHAnsi" w:hAnsiTheme="minorHAnsi"/>
          <w:b/>
          <w:bCs/>
          <w:spacing w:val="-20"/>
          <w:w w:val="1"/>
        </w:rPr>
        <w:t>i</w:t>
      </w:r>
      <w:r w:rsidRPr="00212D2E">
        <w:rPr>
          <w:rFonts w:asciiTheme="minorHAnsi" w:hAnsiTheme="minorHAnsi"/>
          <w:b/>
          <w:bCs/>
        </w:rPr>
        <w:t>ga</w:t>
      </w:r>
      <w:r w:rsidRPr="00212D2E">
        <w:rPr>
          <w:rFonts w:asciiTheme="minorHAnsi" w:hAnsiTheme="minorHAnsi"/>
          <w:b/>
          <w:bCs/>
          <w:spacing w:val="-20"/>
          <w:w w:val="1"/>
        </w:rPr>
        <w:t>i</w:t>
      </w:r>
      <w:r w:rsidRPr="00212D2E">
        <w:rPr>
          <w:rFonts w:asciiTheme="minorHAnsi" w:hAnsiTheme="minorHAnsi"/>
          <w:b/>
          <w:bCs/>
        </w:rPr>
        <w:t>i Va</w:t>
      </w:r>
      <w:r w:rsidRPr="00212D2E">
        <w:rPr>
          <w:rFonts w:asciiTheme="minorHAnsi" w:hAnsiTheme="minorHAnsi"/>
          <w:b/>
          <w:bCs/>
          <w:spacing w:val="-20"/>
          <w:w w:val="1"/>
        </w:rPr>
        <w:t>i</w:t>
      </w:r>
      <w:r w:rsidRPr="00212D2E">
        <w:rPr>
          <w:rFonts w:asciiTheme="minorHAnsi" w:hAnsiTheme="minorHAnsi"/>
          <w:b/>
          <w:bCs/>
        </w:rPr>
        <w:t>ria</w:t>
      </w:r>
      <w:r w:rsidRPr="00212D2E">
        <w:rPr>
          <w:rFonts w:asciiTheme="minorHAnsi" w:hAnsiTheme="minorHAnsi"/>
          <w:b/>
          <w:bCs/>
          <w:spacing w:val="-20"/>
          <w:w w:val="1"/>
        </w:rPr>
        <w:t>i</w:t>
      </w:r>
      <w:r w:rsidRPr="00212D2E">
        <w:rPr>
          <w:rFonts w:asciiTheme="minorHAnsi" w:hAnsiTheme="minorHAnsi"/>
          <w:b/>
          <w:bCs/>
        </w:rPr>
        <w:t>bel Intervening</w:t>
      </w:r>
    </w:p>
    <w:p w14:paraId="4E37D761" w14:textId="4272DA69" w:rsidR="00845DAF" w:rsidRPr="00212D2E" w:rsidRDefault="00E563AF" w:rsidP="00212D2E">
      <w:pPr>
        <w:pBdr>
          <w:top w:val="nil"/>
          <w:left w:val="nil"/>
          <w:bottom w:val="nil"/>
          <w:right w:val="nil"/>
          <w:between w:val="nil"/>
        </w:pBdr>
        <w:spacing w:after="0" w:line="276" w:lineRule="auto"/>
        <w:ind w:firstLine="426"/>
        <w:rPr>
          <w:rFonts w:asciiTheme="minorHAnsi" w:hAnsiTheme="minorHAnsi"/>
        </w:rPr>
      </w:pPr>
      <w:r w:rsidRPr="00E563AF">
        <w:rPr>
          <w:rFonts w:asciiTheme="minorHAnsi" w:hAnsiTheme="minorHAnsi"/>
        </w:rPr>
        <w:t>Based on the descriptive analysis it was found to be good, as a whole the results of the intuitive Employee Engagement score were as high as 4.06, and the results of the category index were as high as the previous index, and the results were high. These results indicate that the attitude of thinking is positive, expanding, and enthusiastic about work which is characterized by passion, dedication, and dedication, which are relatively high. Then, as a whole, the value of the Organizational Citizenship Behavior's intuitive score was 4.02, and the category score was above, and the score was high. These results indicate that the behavior of individuals who have intuitive freedom of choice, which in a way that does not make a contribution to the effectiveness of organizational functions, is relatively high. Apart from this, the overall performance score of the employee's performance index is 4.08, and the previous index score is high, and the score is high. These results indicate that the work results achieved by each civil servant paid by the organization/unit are in line with employee performance standards (SKP) and work behavior, which are relatively high.</w:t>
      </w:r>
      <w:r>
        <w:rPr>
          <w:rFonts w:asciiTheme="minorHAnsi" w:hAnsiTheme="minorHAnsi"/>
        </w:rPr>
        <w:t xml:space="preserve"> </w:t>
      </w:r>
      <w:r w:rsidRPr="00E563AF">
        <w:rPr>
          <w:rFonts w:asciiTheme="minorHAnsi" w:hAnsiTheme="minorHAnsi"/>
        </w:rPr>
        <w:t xml:space="preserve">Vigor, dedication and appropriate absoption in the Inspectorate area have a significant impact on performance, especially when mediated by </w:t>
      </w:r>
      <w:r w:rsidRPr="00E563AF">
        <w:rPr>
          <w:rFonts w:asciiTheme="minorHAnsi" w:hAnsiTheme="minorHAnsi"/>
        </w:rPr>
        <w:lastRenderedPageBreak/>
        <w:t>Organizational Citizenship Behavior (OCB). The application of these three concepts that can influence performance and how OCB acts as a mediator in the Inspectorate area is: 1) Inspectors who are highly enthusiastic in carrying out their duties are more motivated to find creative solutions, take initiative, and actively participate in the inspection or audit process. High morale can motivate inspectors to demonstrate OCB such as altruism (helping without being asked) and civic virtue (active involvement in process improvement); 2) Strong dedication can encourage inspectors to demonstrate OCB such as conscientiousness (carrying out tasks thoroughly) and courtesy (interacting with those being inspected in a polite manner); 3) Good absorption for inspectors to demonstrate OCB such as sportsmanship (carrying out inspections with integrity) and civic virtue (supporting efforts to increase transparency and accountability).</w:t>
      </w:r>
    </w:p>
    <w:p w14:paraId="3C482D04" w14:textId="77777777" w:rsidR="00845DAF" w:rsidRPr="00212D2E" w:rsidRDefault="00845DAF" w:rsidP="00212D2E">
      <w:pPr>
        <w:pBdr>
          <w:top w:val="nil"/>
          <w:left w:val="nil"/>
          <w:bottom w:val="nil"/>
          <w:right w:val="nil"/>
          <w:between w:val="nil"/>
        </w:pBdr>
        <w:spacing w:after="0" w:line="276" w:lineRule="auto"/>
        <w:ind w:firstLine="426"/>
        <w:rPr>
          <w:rFonts w:asciiTheme="minorHAnsi" w:hAnsiTheme="minorHAnsi"/>
        </w:rPr>
      </w:pPr>
    </w:p>
    <w:p w14:paraId="4A1EF747" w14:textId="6D0E3E9C" w:rsidR="00845DAF" w:rsidRPr="00212D2E" w:rsidRDefault="00E563AF" w:rsidP="00E563AF">
      <w:pPr>
        <w:pBdr>
          <w:top w:val="nil"/>
          <w:left w:val="nil"/>
          <w:bottom w:val="nil"/>
          <w:right w:val="nil"/>
          <w:between w:val="nil"/>
        </w:pBdr>
        <w:spacing w:after="0" w:line="276" w:lineRule="auto"/>
        <w:rPr>
          <w:rFonts w:asciiTheme="minorHAnsi" w:hAnsiTheme="minorHAnsi"/>
          <w:b/>
          <w:bCs/>
        </w:rPr>
      </w:pPr>
      <w:r w:rsidRPr="00E563AF">
        <w:rPr>
          <w:rFonts w:asciiTheme="minorHAnsi" w:hAnsiTheme="minorHAnsi"/>
          <w:b/>
          <w:bCs/>
        </w:rPr>
        <w:t>Influence of Quality of Work Life on Employee Performance with Organizational Citizenship Behavior as an Intervening Vairiaibel</w:t>
      </w:r>
    </w:p>
    <w:p w14:paraId="77C3BB09" w14:textId="65CA737B" w:rsidR="00845DAF" w:rsidRPr="00212D2E" w:rsidRDefault="00E563AF" w:rsidP="00212D2E">
      <w:pPr>
        <w:pBdr>
          <w:top w:val="nil"/>
          <w:left w:val="nil"/>
          <w:bottom w:val="nil"/>
          <w:right w:val="nil"/>
          <w:between w:val="nil"/>
        </w:pBdr>
        <w:spacing w:after="0" w:line="276" w:lineRule="auto"/>
        <w:ind w:firstLine="426"/>
        <w:rPr>
          <w:rFonts w:asciiTheme="minorHAnsi" w:hAnsiTheme="minorHAnsi"/>
        </w:rPr>
      </w:pPr>
      <w:r w:rsidRPr="00E563AF">
        <w:rPr>
          <w:rFonts w:asciiTheme="minorHAnsi" w:hAnsiTheme="minorHAnsi"/>
        </w:rPr>
        <w:t>Based on the descriptive analysis, it is known that this is good, in general, the intuitive score of the Quality of Work Life is 4.06, based on the previous category index, the results are high. These results indicate that the effectiveness of the organization's activities in providing a response to the capital's success is relatively high. Then, as a whole, the value of the Organizational Citizenship Behavior's intuitive score was 4.02, and the category score was above, and the score was high. These results indicate that the behavior of individuals who have intuitive freedom of choice, which in a way that does not make a contribution to the effectiveness of organizational functions, is relatively high. Apart from this, the overall performance score of the employee's performance index is 4.08, and the previous index score is high, and the score is high. These results indicate that the work results achieved by each civil servant paid by the organization/unit are in line with employee performance standards (SKP) and work behavior, which are relatively high. Good supervision can also facilitate OCB such as consciousness (carrying out tasks carefully) and civic virtue (participating in organizational activities).</w:t>
      </w:r>
      <w:r w:rsidR="00845DAF" w:rsidRPr="00212D2E">
        <w:rPr>
          <w:rFonts w:asciiTheme="minorHAnsi" w:hAnsiTheme="minorHAnsi"/>
        </w:rPr>
        <w:t xml:space="preserve"> </w:t>
      </w:r>
      <w:r w:rsidRPr="00E563AF">
        <w:rPr>
          <w:rFonts w:asciiTheme="minorHAnsi" w:hAnsiTheme="minorHAnsi"/>
        </w:rPr>
        <w:t>Employees who are satisfied with their compensation and welfare will demonstrate OCB such as sportsmanship (carrying out tasks with integrity) and altruism (contributing to help coworkers). Social norms in the Inspectorate area can encourage employees to demonstrate OCB such as civic virtue (supporting efforts to increase efficiency) and sportsmanship (respecting rules and procedures). Likewise, good coordination between employees in the Inspectorate area can increase operational efficiency and effectiveness. Good functional alignment can facilitate OCB such as consciousness (carrying out tasks carefully) and civic virtue (participating in process improvement activities).</w:t>
      </w:r>
    </w:p>
    <w:p w14:paraId="5DA59DCE" w14:textId="77777777" w:rsidR="00845DAF" w:rsidRPr="00212D2E" w:rsidRDefault="00845DAF" w:rsidP="000B025F">
      <w:pPr>
        <w:pBdr>
          <w:top w:val="nil"/>
          <w:left w:val="nil"/>
          <w:bottom w:val="nil"/>
          <w:right w:val="nil"/>
          <w:between w:val="nil"/>
        </w:pBdr>
        <w:spacing w:after="0" w:line="276" w:lineRule="auto"/>
        <w:ind w:firstLine="426"/>
        <w:rPr>
          <w:rFonts w:asciiTheme="minorHAnsi" w:eastAsia="Cambria" w:hAnsiTheme="minorHAnsi" w:cs="Cambria"/>
          <w:color w:val="000000"/>
        </w:rPr>
      </w:pPr>
    </w:p>
    <w:p w14:paraId="1EB38BB4" w14:textId="77777777" w:rsidR="008D1B3F" w:rsidRDefault="00D33285">
      <w:pPr>
        <w:numPr>
          <w:ilvl w:val="0"/>
          <w:numId w:val="1"/>
        </w:numPr>
        <w:pBdr>
          <w:top w:val="nil"/>
          <w:left w:val="nil"/>
          <w:bottom w:val="nil"/>
          <w:right w:val="nil"/>
          <w:between w:val="nil"/>
        </w:pBdr>
        <w:spacing w:after="0" w:line="276" w:lineRule="auto"/>
        <w:ind w:left="426" w:hanging="426"/>
        <w:jc w:val="left"/>
        <w:rPr>
          <w:rFonts w:ascii="Cambria" w:eastAsia="Cambria" w:hAnsi="Cambria" w:cs="Cambria"/>
          <w:b/>
          <w:color w:val="000000"/>
        </w:rPr>
      </w:pPr>
      <w:r>
        <w:rPr>
          <w:rFonts w:ascii="Cambria" w:eastAsia="Cambria" w:hAnsi="Cambria" w:cs="Cambria"/>
          <w:b/>
          <w:color w:val="000000"/>
        </w:rPr>
        <w:t xml:space="preserve">CONCLUSION </w:t>
      </w:r>
    </w:p>
    <w:p w14:paraId="7F38D3BA" w14:textId="36CDED83" w:rsidR="000B025F" w:rsidRPr="000B025F" w:rsidRDefault="000B025F" w:rsidP="000B025F">
      <w:pPr>
        <w:spacing w:after="0" w:line="276" w:lineRule="auto"/>
        <w:ind w:firstLine="426"/>
        <w:rPr>
          <w:rFonts w:ascii="Cambria" w:eastAsia="Cambria" w:hAnsi="Cambria" w:cs="Cambria"/>
          <w:b/>
          <w:bCs/>
        </w:rPr>
      </w:pPr>
      <w:r w:rsidRPr="000B025F">
        <w:rPr>
          <w:rFonts w:ascii="Cambria" w:eastAsia="Cambria" w:hAnsi="Cambria" w:cs="Cambria"/>
          <w:b/>
          <w:bCs/>
        </w:rPr>
        <w:t xml:space="preserve">Conclusion </w:t>
      </w:r>
    </w:p>
    <w:p w14:paraId="37A6395B" w14:textId="77777777" w:rsidR="00370EFF" w:rsidRDefault="00370EFF" w:rsidP="000B025F">
      <w:pPr>
        <w:spacing w:after="0" w:line="276" w:lineRule="auto"/>
        <w:ind w:firstLine="426"/>
        <w:rPr>
          <w:rFonts w:asciiTheme="minorHAnsi" w:hAnsiTheme="minorHAnsi"/>
          <w:bCs/>
          <w:lang w:bidi="hi-IN"/>
        </w:rPr>
      </w:pPr>
      <w:bookmarkStart w:id="5" w:name="_Hlk123351879"/>
      <w:r w:rsidRPr="00370EFF">
        <w:rPr>
          <w:rFonts w:asciiTheme="minorHAnsi" w:hAnsiTheme="minorHAnsi"/>
          <w:bCs/>
          <w:lang w:bidi="hi-IN"/>
        </w:rPr>
        <w:t xml:space="preserve">Employee engagement quality is not capable of encouraging increased employee performance at the Regional Inspectorate of Probolinggo. Improving employee engagement can encourage improvements in organizational citizenship behavior at the Probolinggo Wilaiyaih Inspectorate. Items that support you are able to provide the best </w:t>
      </w:r>
      <w:r w:rsidRPr="00370EFF">
        <w:rPr>
          <w:rFonts w:asciiTheme="minorHAnsi" w:hAnsiTheme="minorHAnsi"/>
          <w:bCs/>
          <w:lang w:bidi="hi-IN"/>
        </w:rPr>
        <w:lastRenderedPageBreak/>
        <w:t xml:space="preserve">performance in every task you complete, are willing to help you carry out other tasks that are not compatible with other tasks, and are willing to support your work plan in order to achieve organizational goals. Quality of work life that is getting better can encourage improvements in the performance of Probolinggo Regional Inspectorate employees. Items that support the unique ability to obtain educational opportunities and training increase the knowledge and ability to obtain a higher paid position. maisai depain, be able to work in environmental conditions and work well, be rewarded by working with other people, and be able to balance the work of working with the family. </w:t>
      </w:r>
    </w:p>
    <w:p w14:paraId="37BD7863" w14:textId="70779BF0" w:rsidR="00212D2E" w:rsidRDefault="00370EFF" w:rsidP="000B025F">
      <w:pPr>
        <w:spacing w:after="0" w:line="276" w:lineRule="auto"/>
        <w:ind w:firstLine="426"/>
        <w:rPr>
          <w:rFonts w:asciiTheme="minorHAnsi" w:hAnsiTheme="minorHAnsi"/>
          <w:bCs/>
          <w:lang w:bidi="hi-IN"/>
        </w:rPr>
      </w:pPr>
      <w:r w:rsidRPr="00370EFF">
        <w:rPr>
          <w:rFonts w:asciiTheme="minorHAnsi" w:hAnsiTheme="minorHAnsi"/>
          <w:bCs/>
          <w:lang w:bidi="hi-IN"/>
        </w:rPr>
        <w:t>The quality of work life that is getting better can encourage the improvement of organizational citizenship behavior of the Probolinggo Wilaiyaih Inspectorate.</w:t>
      </w:r>
      <w:r>
        <w:rPr>
          <w:rFonts w:asciiTheme="minorHAnsi" w:hAnsiTheme="minorHAnsi"/>
          <w:bCs/>
          <w:lang w:bidi="hi-IN"/>
        </w:rPr>
        <w:t xml:space="preserve"> </w:t>
      </w:r>
      <w:bookmarkEnd w:id="5"/>
      <w:r w:rsidRPr="00370EFF">
        <w:rPr>
          <w:rFonts w:asciiTheme="minorHAnsi" w:hAnsiTheme="minorHAnsi"/>
          <w:bCs/>
          <w:lang w:bidi="hi-IN"/>
        </w:rPr>
        <w:t>Items that support the unique ability to obtain educational opportunities and training increase the knowledge and ability to obtain a higher paid position. maisai depain, be able to work in environmental conditions and work well, be rewarded by working with other people, and be able to balance the work of working with the family. Organizational citizenship behavior that is increasingly capable of encouraging improvements in the performance of Probolinggo Regional Inspectorate employees. Items that support the unique willingness to work beyond the specified time, comply with the requirements of the company even though they are not able to participate, participate in meetings that are not anticipated, but are considered important, and participate in every meeting Even though these meetings are not important, Taipi Daipait links the organization's image.</w:t>
      </w:r>
      <w:r w:rsidR="00212D2E" w:rsidRPr="00212D2E">
        <w:rPr>
          <w:rFonts w:asciiTheme="minorHAnsi" w:hAnsiTheme="minorHAnsi"/>
          <w:bCs/>
          <w:lang w:bidi="hi-IN"/>
        </w:rPr>
        <w:t xml:space="preserve"> </w:t>
      </w:r>
      <w:r w:rsidRPr="00370EFF">
        <w:rPr>
          <w:rFonts w:asciiTheme="minorHAnsi" w:hAnsiTheme="minorHAnsi"/>
          <w:bCs/>
          <w:lang w:bidi="hi-IN"/>
        </w:rPr>
        <w:t>Organizational citizenship behavior plays a role in mediating the achievement of employee engagement regarding the performance of Probolinggo Regional Inspectorate employees. This result is due to the significant change in Employee Engagement to Organizational Citizenship Behavior, the change in Organizational Citizenship Behavior to Employees' Performance is not significant. And, organizational citizenship behavior plays a role in mediating as an influence on the quality of work life regarding the performance of Probolinggo Regional Inspectorate employees. This result is due to the change in the quality of work life to significant organizational citizenship behavior, the change in organizational citizenship behavior to significant employee performance, as well as the other aspects of the quality of work life to employee performance which is significant.</w:t>
      </w:r>
    </w:p>
    <w:p w14:paraId="46E37BEA" w14:textId="77777777" w:rsidR="00370EFF" w:rsidRDefault="00370EFF" w:rsidP="000B025F">
      <w:pPr>
        <w:spacing w:after="0" w:line="276" w:lineRule="auto"/>
        <w:ind w:firstLine="426"/>
        <w:rPr>
          <w:rFonts w:ascii="Cambria" w:eastAsia="Cambria" w:hAnsi="Cambria" w:cs="Cambria"/>
          <w:b/>
          <w:bCs/>
        </w:rPr>
      </w:pPr>
    </w:p>
    <w:p w14:paraId="3B616E7E" w14:textId="2586998D" w:rsidR="000B025F" w:rsidRPr="00071C27" w:rsidRDefault="000B025F" w:rsidP="000B025F">
      <w:pPr>
        <w:spacing w:after="0" w:line="276" w:lineRule="auto"/>
        <w:ind w:firstLine="426"/>
        <w:rPr>
          <w:rFonts w:ascii="Cambria" w:eastAsia="Cambria" w:hAnsi="Cambria" w:cs="Cambria"/>
          <w:b/>
          <w:bCs/>
        </w:rPr>
      </w:pPr>
      <w:r w:rsidRPr="00071C27">
        <w:rPr>
          <w:rFonts w:ascii="Cambria" w:eastAsia="Cambria" w:hAnsi="Cambria" w:cs="Cambria"/>
          <w:b/>
          <w:bCs/>
        </w:rPr>
        <w:t>Suggestion</w:t>
      </w:r>
    </w:p>
    <w:p w14:paraId="6D1DCFDD" w14:textId="21D9E866" w:rsidR="0049541E" w:rsidRPr="00212D2E" w:rsidRDefault="00370EFF" w:rsidP="00212D2E">
      <w:pPr>
        <w:spacing w:after="0" w:line="276" w:lineRule="auto"/>
        <w:ind w:firstLine="426"/>
        <w:rPr>
          <w:rFonts w:asciiTheme="minorHAnsi" w:hAnsiTheme="minorHAnsi"/>
          <w:bCs/>
          <w:lang w:bidi="hi-IN"/>
        </w:rPr>
      </w:pPr>
      <w:r w:rsidRPr="00370EFF">
        <w:rPr>
          <w:rFonts w:asciiTheme="minorHAnsi" w:hAnsiTheme="minorHAnsi"/>
          <w:bCs/>
          <w:lang w:bidi="hi-IN"/>
        </w:rPr>
        <w:t xml:space="preserve">AIgair pays attention to several items that can achieve low levels of paid employee engagement, including being intuitive about accepting other workers and exploring all of their abilities, and achieving success quickly while working. AIgair pays attention to several items that can achieve success in achieving low levels of pay and variable quiaility of work life, including improving the physical condition of the environment where they want to work well and being adequate, achieving the money they want from their ability to develop their abilities. Pegaiwaii, dain raisai bainggai daipait work in this work unit. AIgair looked at several items that were successful in achieving low levels of paid income or citizenship behavior, namely his willingness to support the job performance of employees who were busy (employees who were overloaded), and who did not like to </w:t>
      </w:r>
      <w:r w:rsidRPr="00370EFF">
        <w:rPr>
          <w:rFonts w:asciiTheme="minorHAnsi" w:hAnsiTheme="minorHAnsi"/>
          <w:bCs/>
          <w:lang w:bidi="hi-IN"/>
        </w:rPr>
        <w:lastRenderedPageBreak/>
        <w:t>complain about being employed. AIgair looked at several items that were able to achieve the highest performance targets that had been set by the institution, and also worked on the performance targets that had been set by the institution, and also worked on the results that were required. In addition to intuitive research, this research can be used to see and assess each change in the behavior of respondents from time to time</w:t>
      </w:r>
      <w:r>
        <w:rPr>
          <w:rFonts w:asciiTheme="minorHAnsi" w:hAnsiTheme="minorHAnsi"/>
          <w:bCs/>
          <w:lang w:bidi="hi-IN"/>
        </w:rPr>
        <w:t>.</w:t>
      </w:r>
    </w:p>
    <w:p w14:paraId="79888F24" w14:textId="77777777" w:rsidR="008D1B3F" w:rsidRDefault="00D33285">
      <w:pPr>
        <w:spacing w:before="240" w:after="0" w:line="276" w:lineRule="auto"/>
        <w:rPr>
          <w:rFonts w:ascii="Cambria" w:eastAsia="Cambria" w:hAnsi="Cambria" w:cs="Cambria"/>
          <w:b/>
        </w:rPr>
      </w:pPr>
      <w:r>
        <w:rPr>
          <w:rFonts w:ascii="Cambria" w:eastAsia="Cambria" w:hAnsi="Cambria" w:cs="Cambria"/>
          <w:b/>
        </w:rPr>
        <w:t xml:space="preserve">REFERENCE </w:t>
      </w:r>
    </w:p>
    <w:p w14:paraId="12289234"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Afriza., Arjuna., Suhardi., &amp; Yani, A. (2022). The Effect of Procedural Justice, Quality of Work Life, and Intrinsic Work Motivation on Organizational Citizenship Behavior and Their Impact on Honorer Teacher Performance in Pangkalpinang. </w:t>
      </w:r>
      <w:r w:rsidRPr="00212D2E">
        <w:rPr>
          <w:rFonts w:asciiTheme="minorHAnsi" w:hAnsiTheme="minorHAnsi"/>
          <w:i/>
          <w:iCs/>
        </w:rPr>
        <w:t>International Journal of Economics, Business and Accounting Research (IJEBAR), 6</w:t>
      </w:r>
      <w:r w:rsidRPr="00212D2E">
        <w:rPr>
          <w:rFonts w:asciiTheme="minorHAnsi" w:hAnsiTheme="minorHAnsi"/>
        </w:rPr>
        <w:t>(4), 1-16.</w:t>
      </w:r>
    </w:p>
    <w:p w14:paraId="397D946E"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Anma, A. R., Sidin, A. I., &amp; Noor, N. B. (2021). Model of the Influence of Quality of Work Life through Organizational Citizenship Behavior (OCB) on Employee Performance at Stella Maris Hospital, Makassar. </w:t>
      </w:r>
      <w:r w:rsidRPr="00212D2E">
        <w:rPr>
          <w:rFonts w:asciiTheme="minorHAnsi" w:hAnsiTheme="minorHAnsi"/>
          <w:i/>
          <w:iCs/>
        </w:rPr>
        <w:t>Turkish Journal of Computer and Mathematics Education, 12</w:t>
      </w:r>
      <w:r w:rsidRPr="00212D2E">
        <w:rPr>
          <w:rFonts w:asciiTheme="minorHAnsi" w:hAnsiTheme="minorHAnsi"/>
        </w:rPr>
        <w:t>(14), 285-291.</w:t>
      </w:r>
    </w:p>
    <w:p w14:paraId="349CAEE9"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Aziez, A. (2022). The Effect of Employee Engagement on Employee Performance with Job Satisfaction and Compensation as Mediating Role. </w:t>
      </w:r>
      <w:r w:rsidRPr="00212D2E">
        <w:rPr>
          <w:rFonts w:asciiTheme="minorHAnsi" w:hAnsiTheme="minorHAnsi"/>
          <w:i/>
          <w:iCs/>
        </w:rPr>
        <w:t>JOSR: Journal of Social Research, 1</w:t>
      </w:r>
      <w:r w:rsidRPr="00212D2E">
        <w:rPr>
          <w:rFonts w:asciiTheme="minorHAnsi" w:hAnsiTheme="minorHAnsi"/>
        </w:rPr>
        <w:t>(3), 221-230.</w:t>
      </w:r>
    </w:p>
    <w:p w14:paraId="07E73C35"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Dahlia, Z., Marbawi., Yanita., </w:t>
      </w:r>
      <w:r w:rsidRPr="00212D2E">
        <w:rPr>
          <w:rFonts w:asciiTheme="minorHAnsi" w:hAnsiTheme="minorHAnsi"/>
          <w:i/>
          <w:iCs/>
        </w:rPr>
        <w:t>et al</w:t>
      </w:r>
      <w:r w:rsidRPr="00212D2E">
        <w:rPr>
          <w:rFonts w:asciiTheme="minorHAnsi" w:hAnsiTheme="minorHAnsi"/>
        </w:rPr>
        <w:t xml:space="preserve">. (2023). Antecedents of Employee Engagement and its Impact on Organizational Citizenship Behavior in Lecturer in Politeknik Negeri Lhokseumawe. </w:t>
      </w:r>
      <w:r w:rsidRPr="00212D2E">
        <w:rPr>
          <w:rFonts w:asciiTheme="minorHAnsi" w:hAnsiTheme="minorHAnsi"/>
          <w:i/>
          <w:iCs/>
        </w:rPr>
        <w:t>MORFAI JOURNAL: Multidiciplinary Output Research for Actual and International Issue, 3</w:t>
      </w:r>
      <w:r w:rsidRPr="00212D2E">
        <w:rPr>
          <w:rFonts w:asciiTheme="minorHAnsi" w:hAnsiTheme="minorHAnsi"/>
        </w:rPr>
        <w:t>(3), 621-640.</w:t>
      </w:r>
    </w:p>
    <w:p w14:paraId="4CFD6F88"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Dwiningsih, Y., Rokhman, M. T. N., &amp; Ratnawati. (2023). The Influence of work Engagement on Employee Performance: A Scope Review. </w:t>
      </w:r>
      <w:r w:rsidRPr="00212D2E">
        <w:rPr>
          <w:rFonts w:asciiTheme="minorHAnsi" w:hAnsiTheme="minorHAnsi"/>
          <w:i/>
          <w:iCs/>
        </w:rPr>
        <w:t>Journal of Finance and Business Digital (JFBD), 2</w:t>
      </w:r>
      <w:r w:rsidRPr="00212D2E">
        <w:rPr>
          <w:rFonts w:asciiTheme="minorHAnsi" w:hAnsiTheme="minorHAnsi"/>
        </w:rPr>
        <w:t>(4), 557-570.</w:t>
      </w:r>
    </w:p>
    <w:p w14:paraId="31AC89AD"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Emur, A. P., Widyasari, M. N., Kinnary, N. R., &amp; Putra, R. N. (2023). The effect of authentic leadership on organizational citizenship behavior: The role of psychological empowerment and quality of working life. </w:t>
      </w:r>
      <w:r w:rsidRPr="00212D2E">
        <w:rPr>
          <w:rFonts w:asciiTheme="minorHAnsi" w:hAnsiTheme="minorHAnsi"/>
          <w:i/>
          <w:iCs/>
        </w:rPr>
        <w:t>Journal of Theoretical and Applied Management (Jurnal Manajemen Teori dan Terapan), 16</w:t>
      </w:r>
      <w:r w:rsidRPr="00212D2E">
        <w:rPr>
          <w:rFonts w:asciiTheme="minorHAnsi" w:hAnsiTheme="minorHAnsi"/>
        </w:rPr>
        <w:t>(1), 64-80.</w:t>
      </w:r>
    </w:p>
    <w:p w14:paraId="769288AF"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Hadi, L. K., &amp; Hanif, R. (2022). The Influence of Work Engagement on Employee Performance PT. Telkom Indonesia Tbk. Witel Malang Through Organizational Citizenship Behavior as a Mediation Variable. </w:t>
      </w:r>
      <w:r w:rsidRPr="00212D2E">
        <w:rPr>
          <w:rFonts w:asciiTheme="minorHAnsi" w:hAnsiTheme="minorHAnsi"/>
          <w:i/>
          <w:iCs/>
        </w:rPr>
        <w:t>International Journal of Science, Technology &amp; Management, 3</w:t>
      </w:r>
      <w:r w:rsidRPr="00212D2E">
        <w:rPr>
          <w:rFonts w:asciiTheme="minorHAnsi" w:hAnsiTheme="minorHAnsi"/>
        </w:rPr>
        <w:t>(2), 368-375.</w:t>
      </w:r>
    </w:p>
    <w:p w14:paraId="793BEC79"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Hatidja, St., Abubakar, H., Hernita, H., </w:t>
      </w:r>
      <w:r w:rsidRPr="00212D2E">
        <w:rPr>
          <w:rFonts w:asciiTheme="minorHAnsi" w:hAnsiTheme="minorHAnsi"/>
          <w:i/>
          <w:iCs/>
        </w:rPr>
        <w:t>et al</w:t>
      </w:r>
      <w:r w:rsidRPr="00212D2E">
        <w:rPr>
          <w:rFonts w:asciiTheme="minorHAnsi" w:hAnsiTheme="minorHAnsi"/>
        </w:rPr>
        <w:t xml:space="preserve">. (2022). The Effect of Organizational Citizens' Behavior (OCB), Competence, and Organizational Culture on Performance: Employee Satisfaction as Mediating Variable. </w:t>
      </w:r>
      <w:r w:rsidRPr="00212D2E">
        <w:rPr>
          <w:rFonts w:asciiTheme="minorHAnsi" w:hAnsiTheme="minorHAnsi"/>
          <w:i/>
          <w:iCs/>
        </w:rPr>
        <w:t>International Journal of Artificial Intelegence Research, 6</w:t>
      </w:r>
      <w:r w:rsidRPr="00212D2E">
        <w:rPr>
          <w:rFonts w:asciiTheme="minorHAnsi" w:hAnsiTheme="minorHAnsi"/>
        </w:rPr>
        <w:t>(1.2), 1-10.</w:t>
      </w:r>
    </w:p>
    <w:p w14:paraId="0AEBD09A"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Hidayat, W. G. P. A., &amp; Tannady, H. (2023). Analysis of Organizational Citizenship Behavior (OCB) Variables, Work Stress, Work Communication, Work Climate Affecting Employee Performance and Turnover Intention at PT. Bank Tabungan Negara (Persero) Tbk. Cabanggresik. </w:t>
      </w:r>
      <w:r w:rsidRPr="00212D2E">
        <w:rPr>
          <w:rFonts w:asciiTheme="minorHAnsi" w:hAnsiTheme="minorHAnsi"/>
          <w:i/>
          <w:iCs/>
        </w:rPr>
        <w:t>International Journal of Science, Technology &amp; Management, 4</w:t>
      </w:r>
      <w:r w:rsidRPr="00212D2E">
        <w:rPr>
          <w:rFonts w:asciiTheme="minorHAnsi" w:hAnsiTheme="minorHAnsi"/>
        </w:rPr>
        <w:t>(3), 688-696.</w:t>
      </w:r>
    </w:p>
    <w:p w14:paraId="0ED52FE6"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lastRenderedPageBreak/>
        <w:t xml:space="preserve">Irsyadi, A. R. (2023). The Effect of Quality of Work Life, Job Satisfaction, and Job Commitment on Employee Performance Through Work Motivation in BPJS Employment Employees in the DKI Jakarta Region in 2023. </w:t>
      </w:r>
      <w:r w:rsidRPr="00212D2E">
        <w:rPr>
          <w:rFonts w:asciiTheme="minorHAnsi" w:hAnsiTheme="minorHAnsi"/>
          <w:i/>
          <w:iCs/>
        </w:rPr>
        <w:t>Dinasti International Journal of Digital Business Management (DIJDBM), 4</w:t>
      </w:r>
      <w:r w:rsidRPr="00212D2E">
        <w:rPr>
          <w:rFonts w:asciiTheme="minorHAnsi" w:hAnsiTheme="minorHAnsi"/>
        </w:rPr>
        <w:t>(4), 655-664.</w:t>
      </w:r>
    </w:p>
    <w:p w14:paraId="61FDEB62"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Lestari, I., Rumijati, A., &amp; Lestari, N. P. (2023). The Effect of Quality of Work Life on Organizational Citizenship Behavior Mediated by Work Engagement. </w:t>
      </w:r>
      <w:r w:rsidRPr="00212D2E">
        <w:rPr>
          <w:rFonts w:asciiTheme="minorHAnsi" w:hAnsiTheme="minorHAnsi"/>
          <w:i/>
          <w:iCs/>
        </w:rPr>
        <w:t>Jamanika: Jurnal Manajemen Bisnis dan Kewirausahaan, 3</w:t>
      </w:r>
      <w:r w:rsidRPr="00212D2E">
        <w:rPr>
          <w:rFonts w:asciiTheme="minorHAnsi" w:hAnsiTheme="minorHAnsi"/>
        </w:rPr>
        <w:t>(1), 50-59.</w:t>
      </w:r>
    </w:p>
    <w:p w14:paraId="30FDF728"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Pahlawan, R. (2023). Quality Work of Life Dalam Meningkatkan Organizational Citizenship Behavior, dan Kinerja Karyawan. </w:t>
      </w:r>
      <w:r w:rsidRPr="00212D2E">
        <w:rPr>
          <w:rFonts w:asciiTheme="minorHAnsi" w:hAnsiTheme="minorHAnsi"/>
          <w:i/>
          <w:iCs/>
        </w:rPr>
        <w:t>Jurnal Ilmiah Ekonomi dan Bisnis, 20</w:t>
      </w:r>
      <w:r w:rsidRPr="00212D2E">
        <w:rPr>
          <w:rFonts w:asciiTheme="minorHAnsi" w:hAnsiTheme="minorHAnsi"/>
        </w:rPr>
        <w:t>(1), 81-90.</w:t>
      </w:r>
    </w:p>
    <w:p w14:paraId="19FF79BF" w14:textId="77777777" w:rsidR="00212D2E" w:rsidRPr="00212D2E" w:rsidRDefault="00212D2E" w:rsidP="00370EFF">
      <w:pPr>
        <w:spacing w:after="0" w:line="276" w:lineRule="auto"/>
        <w:ind w:left="567" w:hanging="567"/>
        <w:rPr>
          <w:rFonts w:asciiTheme="minorHAnsi" w:eastAsia="Calibri" w:hAnsiTheme="minorHAnsi"/>
        </w:rPr>
      </w:pPr>
      <w:r w:rsidRPr="00212D2E">
        <w:rPr>
          <w:rFonts w:asciiTheme="minorHAnsi" w:eastAsia="Calibri" w:hAnsiTheme="minorHAnsi"/>
        </w:rPr>
        <w:t>Peraturan Pemerintah Republik Indonesia Nomor 30 Tahun 2019 Tentang Penilaian Kinerja Pegawai Negeri Sipil.</w:t>
      </w:r>
    </w:p>
    <w:p w14:paraId="25789AC9"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Rusliansyah, R., Hidayati, T., &amp; Amalia, S. (2023). Antecedents of Employee Performance Moderated by Employee Engagement at PT. Adimitra Baratama Nusantara-Kutai Kartanegara, Indonesia. </w:t>
      </w:r>
      <w:r w:rsidRPr="00212D2E">
        <w:rPr>
          <w:rFonts w:asciiTheme="minorHAnsi" w:hAnsiTheme="minorHAnsi"/>
          <w:i/>
          <w:iCs/>
        </w:rPr>
        <w:t>International Journal of Education, Business and Economics Research (IJEBER), 3</w:t>
      </w:r>
      <w:r w:rsidRPr="00212D2E">
        <w:rPr>
          <w:rFonts w:asciiTheme="minorHAnsi" w:hAnsiTheme="minorHAnsi"/>
        </w:rPr>
        <w:t>(1), 1-17.</w:t>
      </w:r>
    </w:p>
    <w:p w14:paraId="1ED6D548"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Sa’diyah, H., Rozaq, K., &amp; Nugrohoseno, D. (2023). The Mediating Effect of Work Engagement Towards Organizational Citizenship Behavior. </w:t>
      </w:r>
      <w:r w:rsidRPr="00212D2E">
        <w:rPr>
          <w:rFonts w:asciiTheme="minorHAnsi" w:hAnsiTheme="minorHAnsi"/>
          <w:i/>
          <w:iCs/>
        </w:rPr>
        <w:t>Journal of Business and Management Review, 4</w:t>
      </w:r>
      <w:r w:rsidRPr="00212D2E">
        <w:rPr>
          <w:rFonts w:asciiTheme="minorHAnsi" w:hAnsiTheme="minorHAnsi"/>
        </w:rPr>
        <w:t>(7), 561-576.</w:t>
      </w:r>
    </w:p>
    <w:p w14:paraId="71E04C27"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Rusliansyah, R., Hidayati, T., &amp; Amalia, S. (2023). Antecedents of Employee Performance Moderated by Employee Engagement at PT. Adimitra Baratama Nusantara-Kutai Kartanegara, Indonesia. </w:t>
      </w:r>
      <w:r w:rsidRPr="00212D2E">
        <w:rPr>
          <w:rFonts w:asciiTheme="minorHAnsi" w:hAnsiTheme="minorHAnsi"/>
          <w:i/>
          <w:iCs/>
        </w:rPr>
        <w:t>International Journal of Education, Business and Economics Research (IJEBER), 3</w:t>
      </w:r>
      <w:r w:rsidRPr="00212D2E">
        <w:rPr>
          <w:rFonts w:asciiTheme="minorHAnsi" w:hAnsiTheme="minorHAnsi"/>
        </w:rPr>
        <w:t>(1), 1-17.</w:t>
      </w:r>
    </w:p>
    <w:p w14:paraId="44D66888"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Sa’diyah, H., Rozaq, K., &amp; Nugrohoseno, D. (2023). The Mediating Effect of Work Engagement Towards Organizational Citizenship Behavior. </w:t>
      </w:r>
      <w:r w:rsidRPr="00212D2E">
        <w:rPr>
          <w:rFonts w:asciiTheme="minorHAnsi" w:hAnsiTheme="minorHAnsi"/>
          <w:i/>
          <w:iCs/>
        </w:rPr>
        <w:t>Journal of Business and Management Review, 4</w:t>
      </w:r>
      <w:r w:rsidRPr="00212D2E">
        <w:rPr>
          <w:rFonts w:asciiTheme="minorHAnsi" w:hAnsiTheme="minorHAnsi"/>
        </w:rPr>
        <w:t>(7), 561-576.</w:t>
      </w:r>
    </w:p>
    <w:p w14:paraId="622FDFBA"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Sumarsono, T. G., Anuar, A., Mardiah, A., &amp; Putra, S. P. (2023). The Influence of Employee Engagement and Creativity on Employee Performance Through Organizational Citizenship Behavior. </w:t>
      </w:r>
      <w:r w:rsidRPr="00212D2E">
        <w:rPr>
          <w:rFonts w:asciiTheme="minorHAnsi" w:hAnsiTheme="minorHAnsi"/>
          <w:i/>
          <w:iCs/>
        </w:rPr>
        <w:t>Jurnal Pendidikan Bisnis dan Manajemen, 9</w:t>
      </w:r>
      <w:r w:rsidRPr="00212D2E">
        <w:rPr>
          <w:rFonts w:asciiTheme="minorHAnsi" w:hAnsiTheme="minorHAnsi"/>
        </w:rPr>
        <w:t>(3), 248-260.</w:t>
      </w:r>
    </w:p>
    <w:p w14:paraId="61A6D55C"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Sya’bania, A., Pratikto, H., &amp; Sopiah. (2023). The Effect of Organizational Commitment, Organizational Culture, and Organizational Citizenship Behavior (OCB) on Employee Performance with Job Satisfaction as an Intervening Variable (Study at PT Pegadaian Area of Malang). </w:t>
      </w:r>
      <w:r w:rsidRPr="00212D2E">
        <w:rPr>
          <w:rFonts w:asciiTheme="minorHAnsi" w:hAnsiTheme="minorHAnsi"/>
          <w:i/>
          <w:iCs/>
        </w:rPr>
        <w:t>International Journal of Economics, Business and Innovation Research (IJEBIR), 2</w:t>
      </w:r>
      <w:r w:rsidRPr="00212D2E">
        <w:rPr>
          <w:rFonts w:asciiTheme="minorHAnsi" w:hAnsiTheme="minorHAnsi"/>
        </w:rPr>
        <w:t>(4), 50-69.</w:t>
      </w:r>
    </w:p>
    <w:p w14:paraId="58540EC0" w14:textId="77777777" w:rsidR="00212D2E" w:rsidRPr="00212D2E" w:rsidRDefault="00212D2E" w:rsidP="00370EFF">
      <w:pPr>
        <w:tabs>
          <w:tab w:val="left" w:pos="1935"/>
        </w:tabs>
        <w:spacing w:after="0" w:line="276" w:lineRule="auto"/>
        <w:ind w:left="567" w:hanging="567"/>
        <w:rPr>
          <w:rFonts w:asciiTheme="minorHAnsi" w:hAnsiTheme="minorHAnsi"/>
        </w:rPr>
      </w:pPr>
      <w:r w:rsidRPr="00212D2E">
        <w:rPr>
          <w:rFonts w:asciiTheme="minorHAnsi" w:hAnsiTheme="minorHAnsi"/>
        </w:rPr>
        <w:t xml:space="preserve">Thamrin, R. M. H., Rahmawati, R., Nuryadin, M. R., &amp; Juniar, A. (2023). Quality of Work Life and Work Environment on Organizational Citizenship Behavior with Job Satisfaction as Mediation. </w:t>
      </w:r>
      <w:r w:rsidRPr="00212D2E">
        <w:rPr>
          <w:rFonts w:asciiTheme="minorHAnsi" w:hAnsiTheme="minorHAnsi"/>
          <w:i/>
          <w:iCs/>
        </w:rPr>
        <w:t>International Journal of Scientific Research and Management (IJSRM), 11</w:t>
      </w:r>
      <w:r w:rsidRPr="00212D2E">
        <w:rPr>
          <w:rFonts w:asciiTheme="minorHAnsi" w:hAnsiTheme="minorHAnsi"/>
        </w:rPr>
        <w:t>(1), EM-2023-4468-4475.</w:t>
      </w:r>
    </w:p>
    <w:p w14:paraId="7A120796" w14:textId="77777777" w:rsidR="00212D2E" w:rsidRPr="00212D2E" w:rsidRDefault="00212D2E" w:rsidP="00370EFF">
      <w:pPr>
        <w:spacing w:after="0" w:line="276" w:lineRule="auto"/>
        <w:ind w:left="567" w:hanging="567"/>
        <w:rPr>
          <w:rFonts w:asciiTheme="minorHAnsi" w:eastAsia="Calibri" w:hAnsiTheme="minorHAnsi"/>
        </w:rPr>
      </w:pPr>
      <w:r w:rsidRPr="00212D2E">
        <w:rPr>
          <w:rFonts w:asciiTheme="minorHAnsi" w:eastAsia="Calibri" w:hAnsiTheme="minorHAnsi"/>
        </w:rPr>
        <w:t xml:space="preserve">Uttunggadewi, F. K., &amp; Indrawati, E. S. (2019). Hubungan antara Kualitas Kehidupan Kerja dengan Organizational Citizenship Behavior (OCB) pada Karyawan Bagian Customer Service PT. Garuda Indonesia. </w:t>
      </w:r>
      <w:r w:rsidRPr="00212D2E">
        <w:rPr>
          <w:rFonts w:asciiTheme="minorHAnsi" w:eastAsia="Calibri" w:hAnsiTheme="minorHAnsi"/>
          <w:i/>
          <w:iCs/>
        </w:rPr>
        <w:t>Jurnal Empati, 8</w:t>
      </w:r>
      <w:r w:rsidRPr="00212D2E">
        <w:rPr>
          <w:rFonts w:asciiTheme="minorHAnsi" w:eastAsia="Calibri" w:hAnsiTheme="minorHAnsi"/>
        </w:rPr>
        <w:t>(1), 144-150.</w:t>
      </w:r>
    </w:p>
    <w:p w14:paraId="20B9F7C3" w14:textId="77777777" w:rsidR="00212D2E" w:rsidRPr="00212D2E" w:rsidRDefault="00212D2E" w:rsidP="00370EFF">
      <w:pPr>
        <w:spacing w:after="0" w:line="276" w:lineRule="auto"/>
        <w:ind w:left="567" w:hanging="567"/>
        <w:rPr>
          <w:rFonts w:asciiTheme="minorHAnsi" w:eastAsia="Calibri" w:hAnsiTheme="minorHAnsi"/>
          <w:bCs/>
        </w:rPr>
      </w:pPr>
      <w:r w:rsidRPr="00212D2E">
        <w:rPr>
          <w:rFonts w:asciiTheme="minorHAnsi" w:eastAsia="Calibri" w:hAnsiTheme="minorHAnsi"/>
          <w:bCs/>
        </w:rPr>
        <w:lastRenderedPageBreak/>
        <w:t xml:space="preserve">Walidya, A. U., &amp; Izzati, U. A. (2023). Hubungan antara Quality of Work Life dengan Organizational Citizenship Behavior pada Guru Tetap Yayasan. </w:t>
      </w:r>
      <w:r w:rsidRPr="00212D2E">
        <w:rPr>
          <w:rFonts w:asciiTheme="minorHAnsi" w:eastAsia="Calibri" w:hAnsiTheme="minorHAnsi"/>
          <w:bCs/>
          <w:i/>
          <w:iCs/>
        </w:rPr>
        <w:t>Character: Jurnal Penelitian Psikologi, 10</w:t>
      </w:r>
      <w:r w:rsidRPr="00212D2E">
        <w:rPr>
          <w:rFonts w:asciiTheme="minorHAnsi" w:eastAsia="Calibri" w:hAnsiTheme="minorHAnsi"/>
          <w:bCs/>
        </w:rPr>
        <w:t>(1), 636-652.</w:t>
      </w:r>
    </w:p>
    <w:p w14:paraId="48220147" w14:textId="653D887B" w:rsidR="00DD05DD" w:rsidRPr="00212D2E" w:rsidRDefault="00DD05DD" w:rsidP="00370EFF">
      <w:pPr>
        <w:pStyle w:val="BodyText"/>
        <w:spacing w:line="276" w:lineRule="auto"/>
        <w:ind w:left="426" w:right="4" w:hanging="426"/>
        <w:rPr>
          <w:rFonts w:asciiTheme="minorHAnsi" w:hAnsiTheme="minorHAnsi"/>
        </w:rPr>
      </w:pPr>
    </w:p>
    <w:p w14:paraId="538B062D" w14:textId="77777777" w:rsidR="00DD05DD" w:rsidRPr="00212D2E" w:rsidRDefault="00DD05DD" w:rsidP="00370EFF">
      <w:pPr>
        <w:spacing w:after="0" w:line="276" w:lineRule="auto"/>
        <w:rPr>
          <w:rFonts w:asciiTheme="minorHAnsi" w:eastAsia="Cambria" w:hAnsiTheme="minorHAnsi" w:cs="Cambria"/>
          <w:b/>
        </w:rPr>
      </w:pPr>
    </w:p>
    <w:sectPr w:rsidR="00DD05DD" w:rsidRPr="00212D2E" w:rsidSect="00370EFF">
      <w:footerReference w:type="default" r:id="rId13"/>
      <w:pgSz w:w="11906" w:h="16838"/>
      <w:pgMar w:top="1440" w:right="1440" w:bottom="1440" w:left="1440" w:header="708" w:footer="708" w:gutter="0"/>
      <w:pgNumType w:start="3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A9F44" w14:textId="77777777" w:rsidR="005B2C7B" w:rsidRDefault="005B2C7B">
      <w:pPr>
        <w:spacing w:after="0" w:line="240" w:lineRule="auto"/>
      </w:pPr>
      <w:r>
        <w:separator/>
      </w:r>
    </w:p>
  </w:endnote>
  <w:endnote w:type="continuationSeparator" w:id="0">
    <w:p w14:paraId="123B2C9F" w14:textId="77777777" w:rsidR="005B2C7B" w:rsidRDefault="005B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974098720"/>
      <w:docPartObj>
        <w:docPartGallery w:val="Page Numbers (Bottom of Page)"/>
        <w:docPartUnique/>
      </w:docPartObj>
    </w:sdtPr>
    <w:sdtEndPr>
      <w:rPr>
        <w:noProof/>
      </w:rPr>
    </w:sdtEndPr>
    <w:sdtContent>
      <w:p w14:paraId="693295CE" w14:textId="1B65CCF8" w:rsidR="00DD05DD" w:rsidRPr="00DD05DD" w:rsidRDefault="00DD05DD">
        <w:pPr>
          <w:pStyle w:val="Footer"/>
          <w:jc w:val="right"/>
          <w:rPr>
            <w:rFonts w:asciiTheme="minorHAnsi" w:hAnsiTheme="minorHAnsi"/>
          </w:rPr>
        </w:pPr>
        <w:r w:rsidRPr="00DD05DD">
          <w:rPr>
            <w:rFonts w:asciiTheme="minorHAnsi" w:hAnsiTheme="minorHAnsi"/>
          </w:rPr>
          <w:fldChar w:fldCharType="begin"/>
        </w:r>
        <w:r w:rsidRPr="00DD05DD">
          <w:rPr>
            <w:rFonts w:asciiTheme="minorHAnsi" w:hAnsiTheme="minorHAnsi"/>
          </w:rPr>
          <w:instrText xml:space="preserve"> PAGE   \* MERGEFORMAT </w:instrText>
        </w:r>
        <w:r w:rsidRPr="00DD05DD">
          <w:rPr>
            <w:rFonts w:asciiTheme="minorHAnsi" w:hAnsiTheme="minorHAnsi"/>
          </w:rPr>
          <w:fldChar w:fldCharType="separate"/>
        </w:r>
        <w:r w:rsidRPr="00DD05DD">
          <w:rPr>
            <w:rFonts w:asciiTheme="minorHAnsi" w:hAnsiTheme="minorHAnsi"/>
            <w:noProof/>
          </w:rPr>
          <w:t>2</w:t>
        </w:r>
        <w:r w:rsidRPr="00DD05DD">
          <w:rPr>
            <w:rFonts w:asciiTheme="minorHAnsi" w:hAnsiTheme="minorHAnsi"/>
            <w:noProof/>
          </w:rPr>
          <w:fldChar w:fldCharType="end"/>
        </w:r>
      </w:p>
    </w:sdtContent>
  </w:sdt>
  <w:p w14:paraId="69C4C30D" w14:textId="77777777" w:rsidR="00EF6044" w:rsidRDefault="00EF604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E4FC8" w14:textId="77777777" w:rsidR="005B2C7B" w:rsidRDefault="005B2C7B">
      <w:pPr>
        <w:spacing w:after="0" w:line="240" w:lineRule="auto"/>
      </w:pPr>
      <w:r>
        <w:separator/>
      </w:r>
    </w:p>
  </w:footnote>
  <w:footnote w:type="continuationSeparator" w:id="0">
    <w:p w14:paraId="5768F4E5" w14:textId="77777777" w:rsidR="005B2C7B" w:rsidRDefault="005B2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6DC0"/>
    <w:multiLevelType w:val="hybridMultilevel"/>
    <w:tmpl w:val="33F4717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7A57C5F"/>
    <w:multiLevelType w:val="hybridMultilevel"/>
    <w:tmpl w:val="FD068F84"/>
    <w:lvl w:ilvl="0" w:tplc="FFFFFFFF">
      <w:start w:val="1"/>
      <w:numFmt w:val="decimal"/>
      <w:lvlText w:val="%1."/>
      <w:lvlJc w:val="left"/>
      <w:pPr>
        <w:ind w:left="2360" w:hanging="360"/>
      </w:pPr>
    </w:lvl>
    <w:lvl w:ilvl="1" w:tplc="FFFFFFFF" w:tentative="1">
      <w:start w:val="1"/>
      <w:numFmt w:val="lowerLetter"/>
      <w:lvlText w:val="%2."/>
      <w:lvlJc w:val="left"/>
      <w:pPr>
        <w:ind w:left="3080" w:hanging="360"/>
      </w:pPr>
    </w:lvl>
    <w:lvl w:ilvl="2" w:tplc="FFFFFFFF" w:tentative="1">
      <w:start w:val="1"/>
      <w:numFmt w:val="lowerRoman"/>
      <w:lvlText w:val="%3."/>
      <w:lvlJc w:val="right"/>
      <w:pPr>
        <w:ind w:left="3800" w:hanging="180"/>
      </w:pPr>
    </w:lvl>
    <w:lvl w:ilvl="3" w:tplc="FFFFFFFF" w:tentative="1">
      <w:start w:val="1"/>
      <w:numFmt w:val="decimal"/>
      <w:lvlText w:val="%4."/>
      <w:lvlJc w:val="left"/>
      <w:pPr>
        <w:ind w:left="4520" w:hanging="360"/>
      </w:pPr>
    </w:lvl>
    <w:lvl w:ilvl="4" w:tplc="FFFFFFFF" w:tentative="1">
      <w:start w:val="1"/>
      <w:numFmt w:val="lowerLetter"/>
      <w:lvlText w:val="%5."/>
      <w:lvlJc w:val="left"/>
      <w:pPr>
        <w:ind w:left="5240" w:hanging="360"/>
      </w:pPr>
    </w:lvl>
    <w:lvl w:ilvl="5" w:tplc="FFFFFFFF" w:tentative="1">
      <w:start w:val="1"/>
      <w:numFmt w:val="lowerRoman"/>
      <w:lvlText w:val="%6."/>
      <w:lvlJc w:val="right"/>
      <w:pPr>
        <w:ind w:left="5960" w:hanging="180"/>
      </w:pPr>
    </w:lvl>
    <w:lvl w:ilvl="6" w:tplc="FFFFFFFF" w:tentative="1">
      <w:start w:val="1"/>
      <w:numFmt w:val="decimal"/>
      <w:lvlText w:val="%7."/>
      <w:lvlJc w:val="left"/>
      <w:pPr>
        <w:ind w:left="6680" w:hanging="360"/>
      </w:pPr>
    </w:lvl>
    <w:lvl w:ilvl="7" w:tplc="FFFFFFFF" w:tentative="1">
      <w:start w:val="1"/>
      <w:numFmt w:val="lowerLetter"/>
      <w:lvlText w:val="%8."/>
      <w:lvlJc w:val="left"/>
      <w:pPr>
        <w:ind w:left="7400" w:hanging="360"/>
      </w:pPr>
    </w:lvl>
    <w:lvl w:ilvl="8" w:tplc="FFFFFFFF" w:tentative="1">
      <w:start w:val="1"/>
      <w:numFmt w:val="lowerRoman"/>
      <w:lvlText w:val="%9."/>
      <w:lvlJc w:val="right"/>
      <w:pPr>
        <w:ind w:left="8120" w:hanging="180"/>
      </w:pPr>
    </w:lvl>
  </w:abstractNum>
  <w:abstractNum w:abstractNumId="2" w15:restartNumberingAfterBreak="0">
    <w:nsid w:val="0D5E7069"/>
    <w:multiLevelType w:val="hybridMultilevel"/>
    <w:tmpl w:val="09E26A28"/>
    <w:lvl w:ilvl="0" w:tplc="04090011">
      <w:start w:val="1"/>
      <w:numFmt w:val="decimal"/>
      <w:lvlText w:val="%1)"/>
      <w:lvlJc w:val="left"/>
      <w:pPr>
        <w:ind w:left="720" w:hanging="360"/>
      </w:pPr>
    </w:lvl>
    <w:lvl w:ilvl="1" w:tplc="0D722A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60689"/>
    <w:multiLevelType w:val="hybridMultilevel"/>
    <w:tmpl w:val="4372EDF8"/>
    <w:lvl w:ilvl="0" w:tplc="33D85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AED"/>
    <w:multiLevelType w:val="hybridMultilevel"/>
    <w:tmpl w:val="4A3675CE"/>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5" w15:restartNumberingAfterBreak="0">
    <w:nsid w:val="156B6D2F"/>
    <w:multiLevelType w:val="hybridMultilevel"/>
    <w:tmpl w:val="8B98E0DC"/>
    <w:lvl w:ilvl="0" w:tplc="5060F0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6AA1E66"/>
    <w:multiLevelType w:val="hybridMultilevel"/>
    <w:tmpl w:val="B4862A2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D161B7C"/>
    <w:multiLevelType w:val="hybridMultilevel"/>
    <w:tmpl w:val="7FA4516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E4E3C7A"/>
    <w:multiLevelType w:val="hybridMultilevel"/>
    <w:tmpl w:val="8AF666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A2309"/>
    <w:multiLevelType w:val="hybridMultilevel"/>
    <w:tmpl w:val="A636E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D3EC8"/>
    <w:multiLevelType w:val="hybridMultilevel"/>
    <w:tmpl w:val="7C1EF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A085A"/>
    <w:multiLevelType w:val="hybridMultilevel"/>
    <w:tmpl w:val="27BE0A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4B7BA8"/>
    <w:multiLevelType w:val="hybridMultilevel"/>
    <w:tmpl w:val="3CE0DCC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1802D65"/>
    <w:multiLevelType w:val="hybridMultilevel"/>
    <w:tmpl w:val="68CE22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23D57"/>
    <w:multiLevelType w:val="multilevel"/>
    <w:tmpl w:val="D7A8D29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DE74F0"/>
    <w:multiLevelType w:val="hybridMultilevel"/>
    <w:tmpl w:val="C4CC7EAE"/>
    <w:lvl w:ilvl="0" w:tplc="FFFFFFFF">
      <w:start w:val="1"/>
      <w:numFmt w:val="decimal"/>
      <w:lvlText w:val="%1."/>
      <w:lvlJc w:val="left"/>
      <w:pPr>
        <w:ind w:left="2360" w:hanging="360"/>
      </w:pPr>
    </w:lvl>
    <w:lvl w:ilvl="1" w:tplc="FFFFFFFF" w:tentative="1">
      <w:start w:val="1"/>
      <w:numFmt w:val="lowerLetter"/>
      <w:lvlText w:val="%2."/>
      <w:lvlJc w:val="left"/>
      <w:pPr>
        <w:ind w:left="3080" w:hanging="360"/>
      </w:pPr>
    </w:lvl>
    <w:lvl w:ilvl="2" w:tplc="FFFFFFFF" w:tentative="1">
      <w:start w:val="1"/>
      <w:numFmt w:val="lowerRoman"/>
      <w:lvlText w:val="%3."/>
      <w:lvlJc w:val="right"/>
      <w:pPr>
        <w:ind w:left="3800" w:hanging="180"/>
      </w:pPr>
    </w:lvl>
    <w:lvl w:ilvl="3" w:tplc="FFFFFFFF" w:tentative="1">
      <w:start w:val="1"/>
      <w:numFmt w:val="decimal"/>
      <w:lvlText w:val="%4."/>
      <w:lvlJc w:val="left"/>
      <w:pPr>
        <w:ind w:left="4520" w:hanging="360"/>
      </w:pPr>
    </w:lvl>
    <w:lvl w:ilvl="4" w:tplc="FFFFFFFF" w:tentative="1">
      <w:start w:val="1"/>
      <w:numFmt w:val="lowerLetter"/>
      <w:lvlText w:val="%5."/>
      <w:lvlJc w:val="left"/>
      <w:pPr>
        <w:ind w:left="5240" w:hanging="360"/>
      </w:pPr>
    </w:lvl>
    <w:lvl w:ilvl="5" w:tplc="FFFFFFFF" w:tentative="1">
      <w:start w:val="1"/>
      <w:numFmt w:val="lowerRoman"/>
      <w:lvlText w:val="%6."/>
      <w:lvlJc w:val="right"/>
      <w:pPr>
        <w:ind w:left="5960" w:hanging="180"/>
      </w:pPr>
    </w:lvl>
    <w:lvl w:ilvl="6" w:tplc="FFFFFFFF" w:tentative="1">
      <w:start w:val="1"/>
      <w:numFmt w:val="decimal"/>
      <w:lvlText w:val="%7."/>
      <w:lvlJc w:val="left"/>
      <w:pPr>
        <w:ind w:left="6680" w:hanging="360"/>
      </w:pPr>
    </w:lvl>
    <w:lvl w:ilvl="7" w:tplc="FFFFFFFF" w:tentative="1">
      <w:start w:val="1"/>
      <w:numFmt w:val="lowerLetter"/>
      <w:lvlText w:val="%8."/>
      <w:lvlJc w:val="left"/>
      <w:pPr>
        <w:ind w:left="7400" w:hanging="360"/>
      </w:pPr>
    </w:lvl>
    <w:lvl w:ilvl="8" w:tplc="FFFFFFFF" w:tentative="1">
      <w:start w:val="1"/>
      <w:numFmt w:val="lowerRoman"/>
      <w:lvlText w:val="%9."/>
      <w:lvlJc w:val="right"/>
      <w:pPr>
        <w:ind w:left="8120" w:hanging="180"/>
      </w:pPr>
    </w:lvl>
  </w:abstractNum>
  <w:abstractNum w:abstractNumId="16" w15:restartNumberingAfterBreak="0">
    <w:nsid w:val="43C10C8A"/>
    <w:multiLevelType w:val="hybridMultilevel"/>
    <w:tmpl w:val="8BD84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14885"/>
    <w:multiLevelType w:val="hybridMultilevel"/>
    <w:tmpl w:val="CDD4E2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01186"/>
    <w:multiLevelType w:val="hybridMultilevel"/>
    <w:tmpl w:val="F4F031E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5AEC609F"/>
    <w:multiLevelType w:val="hybridMultilevel"/>
    <w:tmpl w:val="33F4717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5BAF2525"/>
    <w:multiLevelType w:val="hybridMultilevel"/>
    <w:tmpl w:val="8AB60B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B08F3"/>
    <w:multiLevelType w:val="hybridMultilevel"/>
    <w:tmpl w:val="109EC74A"/>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A0673D"/>
    <w:multiLevelType w:val="hybridMultilevel"/>
    <w:tmpl w:val="B130E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D57AD"/>
    <w:multiLevelType w:val="hybridMultilevel"/>
    <w:tmpl w:val="AC22239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E3F31FF"/>
    <w:multiLevelType w:val="hybridMultilevel"/>
    <w:tmpl w:val="CDD4E2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1F2564"/>
    <w:multiLevelType w:val="hybridMultilevel"/>
    <w:tmpl w:val="57A0307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70442797"/>
    <w:multiLevelType w:val="hybridMultilevel"/>
    <w:tmpl w:val="4A3675CE"/>
    <w:lvl w:ilvl="0" w:tplc="FFFFFFFF">
      <w:start w:val="1"/>
      <w:numFmt w:val="decimal"/>
      <w:lvlText w:val="%1."/>
      <w:lvlJc w:val="left"/>
      <w:pPr>
        <w:ind w:left="2360" w:hanging="360"/>
      </w:pPr>
    </w:lvl>
    <w:lvl w:ilvl="1" w:tplc="FFFFFFFF" w:tentative="1">
      <w:start w:val="1"/>
      <w:numFmt w:val="lowerLetter"/>
      <w:lvlText w:val="%2."/>
      <w:lvlJc w:val="left"/>
      <w:pPr>
        <w:ind w:left="3080" w:hanging="360"/>
      </w:pPr>
    </w:lvl>
    <w:lvl w:ilvl="2" w:tplc="FFFFFFFF" w:tentative="1">
      <w:start w:val="1"/>
      <w:numFmt w:val="lowerRoman"/>
      <w:lvlText w:val="%3."/>
      <w:lvlJc w:val="right"/>
      <w:pPr>
        <w:ind w:left="3800" w:hanging="180"/>
      </w:pPr>
    </w:lvl>
    <w:lvl w:ilvl="3" w:tplc="FFFFFFFF" w:tentative="1">
      <w:start w:val="1"/>
      <w:numFmt w:val="decimal"/>
      <w:lvlText w:val="%4."/>
      <w:lvlJc w:val="left"/>
      <w:pPr>
        <w:ind w:left="4520" w:hanging="360"/>
      </w:pPr>
    </w:lvl>
    <w:lvl w:ilvl="4" w:tplc="FFFFFFFF" w:tentative="1">
      <w:start w:val="1"/>
      <w:numFmt w:val="lowerLetter"/>
      <w:lvlText w:val="%5."/>
      <w:lvlJc w:val="left"/>
      <w:pPr>
        <w:ind w:left="5240" w:hanging="360"/>
      </w:pPr>
    </w:lvl>
    <w:lvl w:ilvl="5" w:tplc="FFFFFFFF" w:tentative="1">
      <w:start w:val="1"/>
      <w:numFmt w:val="lowerRoman"/>
      <w:lvlText w:val="%6."/>
      <w:lvlJc w:val="right"/>
      <w:pPr>
        <w:ind w:left="5960" w:hanging="180"/>
      </w:pPr>
    </w:lvl>
    <w:lvl w:ilvl="6" w:tplc="FFFFFFFF" w:tentative="1">
      <w:start w:val="1"/>
      <w:numFmt w:val="decimal"/>
      <w:lvlText w:val="%7."/>
      <w:lvlJc w:val="left"/>
      <w:pPr>
        <w:ind w:left="6680" w:hanging="360"/>
      </w:pPr>
    </w:lvl>
    <w:lvl w:ilvl="7" w:tplc="FFFFFFFF" w:tentative="1">
      <w:start w:val="1"/>
      <w:numFmt w:val="lowerLetter"/>
      <w:lvlText w:val="%8."/>
      <w:lvlJc w:val="left"/>
      <w:pPr>
        <w:ind w:left="7400" w:hanging="360"/>
      </w:pPr>
    </w:lvl>
    <w:lvl w:ilvl="8" w:tplc="FFFFFFFF" w:tentative="1">
      <w:start w:val="1"/>
      <w:numFmt w:val="lowerRoman"/>
      <w:lvlText w:val="%9."/>
      <w:lvlJc w:val="right"/>
      <w:pPr>
        <w:ind w:left="8120" w:hanging="180"/>
      </w:pPr>
    </w:lvl>
  </w:abstractNum>
  <w:abstractNum w:abstractNumId="27" w15:restartNumberingAfterBreak="0">
    <w:nsid w:val="73B66CA2"/>
    <w:multiLevelType w:val="multilevel"/>
    <w:tmpl w:val="A5486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1F39CD"/>
    <w:multiLevelType w:val="hybridMultilevel"/>
    <w:tmpl w:val="55947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C64E0"/>
    <w:multiLevelType w:val="hybridMultilevel"/>
    <w:tmpl w:val="C4CC7EAE"/>
    <w:lvl w:ilvl="0" w:tplc="FFFFFFFF">
      <w:start w:val="1"/>
      <w:numFmt w:val="decimal"/>
      <w:lvlText w:val="%1."/>
      <w:lvlJc w:val="left"/>
      <w:pPr>
        <w:ind w:left="2360" w:hanging="360"/>
      </w:pPr>
    </w:lvl>
    <w:lvl w:ilvl="1" w:tplc="FFFFFFFF" w:tentative="1">
      <w:start w:val="1"/>
      <w:numFmt w:val="lowerLetter"/>
      <w:lvlText w:val="%2."/>
      <w:lvlJc w:val="left"/>
      <w:pPr>
        <w:ind w:left="3080" w:hanging="360"/>
      </w:pPr>
    </w:lvl>
    <w:lvl w:ilvl="2" w:tplc="FFFFFFFF" w:tentative="1">
      <w:start w:val="1"/>
      <w:numFmt w:val="lowerRoman"/>
      <w:lvlText w:val="%3."/>
      <w:lvlJc w:val="right"/>
      <w:pPr>
        <w:ind w:left="3800" w:hanging="180"/>
      </w:pPr>
    </w:lvl>
    <w:lvl w:ilvl="3" w:tplc="FFFFFFFF" w:tentative="1">
      <w:start w:val="1"/>
      <w:numFmt w:val="decimal"/>
      <w:lvlText w:val="%4."/>
      <w:lvlJc w:val="left"/>
      <w:pPr>
        <w:ind w:left="4520" w:hanging="360"/>
      </w:pPr>
    </w:lvl>
    <w:lvl w:ilvl="4" w:tplc="FFFFFFFF" w:tentative="1">
      <w:start w:val="1"/>
      <w:numFmt w:val="lowerLetter"/>
      <w:lvlText w:val="%5."/>
      <w:lvlJc w:val="left"/>
      <w:pPr>
        <w:ind w:left="5240" w:hanging="360"/>
      </w:pPr>
    </w:lvl>
    <w:lvl w:ilvl="5" w:tplc="FFFFFFFF" w:tentative="1">
      <w:start w:val="1"/>
      <w:numFmt w:val="lowerRoman"/>
      <w:lvlText w:val="%6."/>
      <w:lvlJc w:val="right"/>
      <w:pPr>
        <w:ind w:left="5960" w:hanging="180"/>
      </w:pPr>
    </w:lvl>
    <w:lvl w:ilvl="6" w:tplc="FFFFFFFF" w:tentative="1">
      <w:start w:val="1"/>
      <w:numFmt w:val="decimal"/>
      <w:lvlText w:val="%7."/>
      <w:lvlJc w:val="left"/>
      <w:pPr>
        <w:ind w:left="6680" w:hanging="360"/>
      </w:pPr>
    </w:lvl>
    <w:lvl w:ilvl="7" w:tplc="FFFFFFFF" w:tentative="1">
      <w:start w:val="1"/>
      <w:numFmt w:val="lowerLetter"/>
      <w:lvlText w:val="%8."/>
      <w:lvlJc w:val="left"/>
      <w:pPr>
        <w:ind w:left="7400" w:hanging="360"/>
      </w:pPr>
    </w:lvl>
    <w:lvl w:ilvl="8" w:tplc="FFFFFFFF" w:tentative="1">
      <w:start w:val="1"/>
      <w:numFmt w:val="lowerRoman"/>
      <w:lvlText w:val="%9."/>
      <w:lvlJc w:val="right"/>
      <w:pPr>
        <w:ind w:left="8120" w:hanging="180"/>
      </w:pPr>
    </w:lvl>
  </w:abstractNum>
  <w:abstractNum w:abstractNumId="30" w15:restartNumberingAfterBreak="0">
    <w:nsid w:val="799526AE"/>
    <w:multiLevelType w:val="hybridMultilevel"/>
    <w:tmpl w:val="13D08952"/>
    <w:lvl w:ilvl="0" w:tplc="916C5002">
      <w:start w:val="1"/>
      <w:numFmt w:val="lowerLetter"/>
      <w:lvlText w:val="%1."/>
      <w:lvlJc w:val="left"/>
      <w:pPr>
        <w:ind w:left="1146" w:hanging="360"/>
      </w:pPr>
      <w:rPr>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7CD82E32"/>
    <w:multiLevelType w:val="hybridMultilevel"/>
    <w:tmpl w:val="05AAB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029055">
    <w:abstractNumId w:val="14"/>
  </w:num>
  <w:num w:numId="2" w16cid:durableId="898706911">
    <w:abstractNumId w:val="27"/>
  </w:num>
  <w:num w:numId="3" w16cid:durableId="300812897">
    <w:abstractNumId w:val="5"/>
  </w:num>
  <w:num w:numId="4" w16cid:durableId="908226282">
    <w:abstractNumId w:val="3"/>
  </w:num>
  <w:num w:numId="5" w16cid:durableId="1768646888">
    <w:abstractNumId w:val="12"/>
  </w:num>
  <w:num w:numId="6" w16cid:durableId="2132626159">
    <w:abstractNumId w:val="25"/>
  </w:num>
  <w:num w:numId="7" w16cid:durableId="1136491305">
    <w:abstractNumId w:val="6"/>
  </w:num>
  <w:num w:numId="8" w16cid:durableId="737828602">
    <w:abstractNumId w:val="30"/>
  </w:num>
  <w:num w:numId="9" w16cid:durableId="1731003875">
    <w:abstractNumId w:val="28"/>
  </w:num>
  <w:num w:numId="10" w16cid:durableId="336687868">
    <w:abstractNumId w:val="31"/>
  </w:num>
  <w:num w:numId="11" w16cid:durableId="486434820">
    <w:abstractNumId w:val="8"/>
  </w:num>
  <w:num w:numId="12" w16cid:durableId="1184512528">
    <w:abstractNumId w:val="16"/>
  </w:num>
  <w:num w:numId="13" w16cid:durableId="1078481072">
    <w:abstractNumId w:val="10"/>
  </w:num>
  <w:num w:numId="14" w16cid:durableId="1377467794">
    <w:abstractNumId w:val="2"/>
  </w:num>
  <w:num w:numId="15" w16cid:durableId="1584991495">
    <w:abstractNumId w:val="22"/>
  </w:num>
  <w:num w:numId="16" w16cid:durableId="736368224">
    <w:abstractNumId w:val="0"/>
  </w:num>
  <w:num w:numId="17" w16cid:durableId="1116212328">
    <w:abstractNumId w:val="4"/>
  </w:num>
  <w:num w:numId="18" w16cid:durableId="944581726">
    <w:abstractNumId w:val="20"/>
  </w:num>
  <w:num w:numId="19" w16cid:durableId="334457184">
    <w:abstractNumId w:val="21"/>
  </w:num>
  <w:num w:numId="20" w16cid:durableId="536503175">
    <w:abstractNumId w:val="29"/>
  </w:num>
  <w:num w:numId="21" w16cid:durableId="544946864">
    <w:abstractNumId w:val="7"/>
  </w:num>
  <w:num w:numId="22" w16cid:durableId="2100711360">
    <w:abstractNumId w:val="19"/>
  </w:num>
  <w:num w:numId="23" w16cid:durableId="1914579861">
    <w:abstractNumId w:val="15"/>
  </w:num>
  <w:num w:numId="24" w16cid:durableId="1929271223">
    <w:abstractNumId w:val="17"/>
  </w:num>
  <w:num w:numId="25" w16cid:durableId="1408192056">
    <w:abstractNumId w:val="24"/>
  </w:num>
  <w:num w:numId="26" w16cid:durableId="241185737">
    <w:abstractNumId w:val="1"/>
  </w:num>
  <w:num w:numId="27" w16cid:durableId="1345017145">
    <w:abstractNumId w:val="9"/>
  </w:num>
  <w:num w:numId="28" w16cid:durableId="223834684">
    <w:abstractNumId w:val="13"/>
  </w:num>
  <w:num w:numId="29" w16cid:durableId="1995797199">
    <w:abstractNumId w:val="11"/>
  </w:num>
  <w:num w:numId="30" w16cid:durableId="295333160">
    <w:abstractNumId w:val="26"/>
  </w:num>
  <w:num w:numId="31" w16cid:durableId="2125152436">
    <w:abstractNumId w:val="23"/>
  </w:num>
  <w:num w:numId="32" w16cid:durableId="1113591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3F"/>
    <w:rsid w:val="0001579E"/>
    <w:rsid w:val="0007108C"/>
    <w:rsid w:val="00071474"/>
    <w:rsid w:val="00071C27"/>
    <w:rsid w:val="00081BD2"/>
    <w:rsid w:val="000B025F"/>
    <w:rsid w:val="000E2B95"/>
    <w:rsid w:val="00173E30"/>
    <w:rsid w:val="001D1F45"/>
    <w:rsid w:val="001D57CA"/>
    <w:rsid w:val="001E1DAE"/>
    <w:rsid w:val="001E7A49"/>
    <w:rsid w:val="001F64DA"/>
    <w:rsid w:val="00212D2E"/>
    <w:rsid w:val="002211F2"/>
    <w:rsid w:val="002525BD"/>
    <w:rsid w:val="00292A71"/>
    <w:rsid w:val="00297624"/>
    <w:rsid w:val="002B4C3E"/>
    <w:rsid w:val="00304F32"/>
    <w:rsid w:val="00324247"/>
    <w:rsid w:val="003337B0"/>
    <w:rsid w:val="00370EFF"/>
    <w:rsid w:val="003C39F1"/>
    <w:rsid w:val="004753A9"/>
    <w:rsid w:val="0049541E"/>
    <w:rsid w:val="004C146B"/>
    <w:rsid w:val="004D2E0D"/>
    <w:rsid w:val="004F7C92"/>
    <w:rsid w:val="00510155"/>
    <w:rsid w:val="00511038"/>
    <w:rsid w:val="00532389"/>
    <w:rsid w:val="00543FCF"/>
    <w:rsid w:val="00590E7F"/>
    <w:rsid w:val="005B2C7B"/>
    <w:rsid w:val="0064290F"/>
    <w:rsid w:val="00695FB3"/>
    <w:rsid w:val="006B6C04"/>
    <w:rsid w:val="007039B0"/>
    <w:rsid w:val="00772031"/>
    <w:rsid w:val="007A632E"/>
    <w:rsid w:val="007C183D"/>
    <w:rsid w:val="007E5B36"/>
    <w:rsid w:val="00826BC0"/>
    <w:rsid w:val="00835EC0"/>
    <w:rsid w:val="00845DAF"/>
    <w:rsid w:val="008D1B3F"/>
    <w:rsid w:val="00971D9C"/>
    <w:rsid w:val="00973148"/>
    <w:rsid w:val="00990555"/>
    <w:rsid w:val="009A2708"/>
    <w:rsid w:val="009D1228"/>
    <w:rsid w:val="009E10B4"/>
    <w:rsid w:val="009F48E3"/>
    <w:rsid w:val="00A32A77"/>
    <w:rsid w:val="00A964A4"/>
    <w:rsid w:val="00AA4B72"/>
    <w:rsid w:val="00AD054B"/>
    <w:rsid w:val="00AE40BE"/>
    <w:rsid w:val="00B17599"/>
    <w:rsid w:val="00B559B8"/>
    <w:rsid w:val="00B83089"/>
    <w:rsid w:val="00BE6F28"/>
    <w:rsid w:val="00BF0E80"/>
    <w:rsid w:val="00C202FB"/>
    <w:rsid w:val="00C92C2E"/>
    <w:rsid w:val="00CC35B1"/>
    <w:rsid w:val="00CE3294"/>
    <w:rsid w:val="00D04F4C"/>
    <w:rsid w:val="00D33285"/>
    <w:rsid w:val="00DA6766"/>
    <w:rsid w:val="00DB3E53"/>
    <w:rsid w:val="00DD05DD"/>
    <w:rsid w:val="00E06B1B"/>
    <w:rsid w:val="00E32860"/>
    <w:rsid w:val="00E43F15"/>
    <w:rsid w:val="00E563AF"/>
    <w:rsid w:val="00EB424E"/>
    <w:rsid w:val="00EF6044"/>
    <w:rsid w:val="00F044FC"/>
    <w:rsid w:val="00F42601"/>
    <w:rsid w:val="00F47A8D"/>
    <w:rsid w:val="00F7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10106"/>
  <w15:docId w15:val="{5BEF54A2-EEC0-4D49-999D-7CC1356B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1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E10B4"/>
    <w:rPr>
      <w:color w:val="0000FF" w:themeColor="hyperlink"/>
      <w:u w:val="single"/>
    </w:rPr>
  </w:style>
  <w:style w:type="paragraph" w:styleId="ListParagraph">
    <w:name w:val="List Paragraph"/>
    <w:aliases w:val="Body Text Char1,Char Char2,skripsi,Title Proposal,1 Char Char Char,Nomor,Body of text,List Paragraph1,List Paragraph2,UGEX'Z,KhusBay,skirpsi,list paragraph,Body of textCxSp,Body of text+1,Body of text+2,Body of text+3,List Paragraph11"/>
    <w:basedOn w:val="Normal"/>
    <w:link w:val="ListParagraphChar"/>
    <w:uiPriority w:val="34"/>
    <w:qFormat/>
    <w:rsid w:val="00D33285"/>
    <w:pPr>
      <w:ind w:left="720"/>
      <w:contextualSpacing/>
    </w:pPr>
  </w:style>
  <w:style w:type="table" w:styleId="TableGrid">
    <w:name w:val="Table Grid"/>
    <w:basedOn w:val="TableNormal"/>
    <w:uiPriority w:val="39"/>
    <w:qFormat/>
    <w:rsid w:val="00D33285"/>
    <w:pPr>
      <w:widowControl w:val="0"/>
      <w:spacing w:after="0" w:line="230" w:lineRule="auto"/>
      <w:jc w:val="left"/>
    </w:pPr>
    <w:rPr>
      <w:sz w:val="16"/>
      <w:szCs w:val="1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33285"/>
    <w:pPr>
      <w:widowControl w:val="0"/>
      <w:spacing w:after="0" w:line="230" w:lineRule="auto"/>
      <w:jc w:val="left"/>
    </w:pPr>
    <w:rPr>
      <w:rFonts w:ascii="Calibri" w:eastAsia="Calibri" w:hAnsi="Calibri"/>
      <w:sz w:val="16"/>
      <w:szCs w:val="16"/>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D33285"/>
    <w:pPr>
      <w:widowControl w:val="0"/>
      <w:spacing w:after="0" w:line="230" w:lineRule="auto"/>
      <w:jc w:val="left"/>
    </w:pPr>
    <w:rPr>
      <w:rFonts w:ascii="Calibri" w:eastAsia="Calibri" w:hAnsi="Calibri"/>
      <w:sz w:val="16"/>
      <w:szCs w:val="16"/>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AA4B72"/>
    <w:pPr>
      <w:widowControl w:val="0"/>
      <w:spacing w:after="0" w:line="230" w:lineRule="auto"/>
      <w:jc w:val="left"/>
    </w:pPr>
    <w:rPr>
      <w:rFonts w:ascii="Calibri" w:eastAsia="Calibri" w:hAnsi="Calibri"/>
      <w:sz w:val="16"/>
      <w:szCs w:val="16"/>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AA4B72"/>
    <w:pPr>
      <w:spacing w:after="0" w:line="240" w:lineRule="auto"/>
      <w:jc w:val="left"/>
    </w:pPr>
    <w:rPr>
      <w:rFonts w:ascii="Calibri" w:eastAsia="SimSun"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40BE"/>
    <w:pPr>
      <w:spacing w:after="0" w:line="240" w:lineRule="auto"/>
      <w:jc w:val="left"/>
    </w:pPr>
    <w:rPr>
      <w:rFonts w:eastAsia="SimSu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F48E3"/>
    <w:pPr>
      <w:spacing w:after="0" w:line="240" w:lineRule="auto"/>
      <w:jc w:val="left"/>
    </w:pPr>
    <w:rPr>
      <w:rFonts w:eastAsia="SimSu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E0D"/>
  </w:style>
  <w:style w:type="paragraph" w:styleId="Footer">
    <w:name w:val="footer"/>
    <w:basedOn w:val="Normal"/>
    <w:link w:val="FooterChar"/>
    <w:uiPriority w:val="99"/>
    <w:unhideWhenUsed/>
    <w:rsid w:val="004D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E0D"/>
  </w:style>
  <w:style w:type="character" w:styleId="UnresolvedMention">
    <w:name w:val="Unresolved Mention"/>
    <w:basedOn w:val="DefaultParagraphFont"/>
    <w:uiPriority w:val="99"/>
    <w:semiHidden/>
    <w:unhideWhenUsed/>
    <w:rsid w:val="007E5B36"/>
    <w:rPr>
      <w:color w:val="605E5C"/>
      <w:shd w:val="clear" w:color="auto" w:fill="E1DFDD"/>
    </w:rPr>
  </w:style>
  <w:style w:type="table" w:customStyle="1" w:styleId="TableGrid11">
    <w:name w:val="Table Grid11"/>
    <w:basedOn w:val="TableNormal"/>
    <w:next w:val="TableGrid"/>
    <w:uiPriority w:val="39"/>
    <w:rsid w:val="00532389"/>
    <w:pPr>
      <w:spacing w:after="0" w:line="240" w:lineRule="auto"/>
      <w:jc w:val="left"/>
    </w:pPr>
    <w:rPr>
      <w:rFonts w:ascii="Calibri" w:eastAsia="Calibri" w:hAnsi="Calibri"/>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A964A4"/>
    <w:pPr>
      <w:widowControl w:val="0"/>
      <w:autoSpaceDE w:val="0"/>
      <w:autoSpaceDN w:val="0"/>
      <w:spacing w:after="0" w:line="240" w:lineRule="auto"/>
      <w:ind w:left="1640"/>
    </w:pPr>
    <w:rPr>
      <w:rFonts w:ascii="Cambria" w:eastAsia="Cambria" w:hAnsi="Cambria" w:cs="Cambria"/>
      <w:lang w:val="en-US"/>
    </w:rPr>
  </w:style>
  <w:style w:type="character" w:customStyle="1" w:styleId="BodyTextChar">
    <w:name w:val="Body Text Char"/>
    <w:basedOn w:val="DefaultParagraphFont"/>
    <w:link w:val="BodyText"/>
    <w:uiPriority w:val="1"/>
    <w:rsid w:val="00A964A4"/>
    <w:rPr>
      <w:rFonts w:ascii="Cambria" w:eastAsia="Cambria" w:hAnsi="Cambria" w:cs="Cambria"/>
      <w:lang w:val="en-US"/>
    </w:rPr>
  </w:style>
  <w:style w:type="paragraph" w:customStyle="1" w:styleId="TableParagraph">
    <w:name w:val="Table Paragraph"/>
    <w:basedOn w:val="Normal"/>
    <w:uiPriority w:val="1"/>
    <w:qFormat/>
    <w:rsid w:val="007039B0"/>
    <w:pPr>
      <w:widowControl w:val="0"/>
      <w:autoSpaceDE w:val="0"/>
      <w:autoSpaceDN w:val="0"/>
      <w:spacing w:after="0" w:line="240" w:lineRule="auto"/>
      <w:jc w:val="center"/>
    </w:pPr>
    <w:rPr>
      <w:rFonts w:ascii="Cambria" w:eastAsia="Cambria" w:hAnsi="Cambria" w:cs="Cambria"/>
      <w:sz w:val="22"/>
      <w:szCs w:val="22"/>
      <w:lang w:val="en-US"/>
    </w:rPr>
  </w:style>
  <w:style w:type="character" w:customStyle="1" w:styleId="ListParagraphChar">
    <w:name w:val="List Paragraph Char"/>
    <w:aliases w:val="Body Text Char1 Char,Char Char2 Char,skripsi Char,Title Proposal Char,1 Char Char Char Char,Nomor Char,Body of text Char,List Paragraph1 Char,List Paragraph2 Char,UGEX'Z Char,KhusBay Char,skirpsi Char,list paragraph Char"/>
    <w:link w:val="ListParagraph"/>
    <w:uiPriority w:val="34"/>
    <w:qFormat/>
    <w:locked/>
    <w:rsid w:val="003C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jmrs.optima-science.com/index.php/jm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evi6140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0F2D-C5B2-4533-B71F-05FE91AB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5976</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Aldy Febryawan</dc:creator>
  <cp:lastModifiedBy>Aldy Febryawan</cp:lastModifiedBy>
  <cp:revision>5</cp:revision>
  <cp:lastPrinted>2024-11-07T02:22:00Z</cp:lastPrinted>
  <dcterms:created xsi:type="dcterms:W3CDTF">2024-12-04T16:10:00Z</dcterms:created>
  <dcterms:modified xsi:type="dcterms:W3CDTF">2024-12-07T13:20:00Z</dcterms:modified>
</cp:coreProperties>
</file>